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3F86D" w14:textId="005EF5EA" w:rsidR="009663E2" w:rsidRDefault="009663E2" w:rsidP="0007132C">
      <w:pPr>
        <w:pStyle w:val="Title"/>
      </w:pPr>
      <w:r>
        <w:t xml:space="preserve">A Pennsylvania Recreational Guide for </w:t>
      </w:r>
      <w:r w:rsidR="00580E13" w:rsidRPr="00580E13">
        <w:t>Whipple Dam</w:t>
      </w:r>
      <w:r w:rsidR="00580E13">
        <w:t xml:space="preserve"> </w:t>
      </w:r>
      <w:r w:rsidRPr="0007132C">
        <w:t>State</w:t>
      </w:r>
      <w:r>
        <w:t xml:space="preserve"> Park</w:t>
      </w:r>
    </w:p>
    <w:p w14:paraId="4B5E64A9" w14:textId="77777777" w:rsidR="009663E2" w:rsidRDefault="009663E2" w:rsidP="009663E2"/>
    <w:p w14:paraId="7F4872FE" w14:textId="52752479" w:rsidR="009663E2" w:rsidRDefault="00580E13" w:rsidP="0007132C">
      <w:pPr>
        <w:pStyle w:val="Heading1"/>
      </w:pPr>
      <w:r w:rsidRPr="00580E13">
        <w:t>Whipple Dam</w:t>
      </w:r>
      <w:r>
        <w:t xml:space="preserve"> </w:t>
      </w:r>
      <w:r w:rsidR="0007132C">
        <w:t>State Park</w:t>
      </w:r>
    </w:p>
    <w:p w14:paraId="1970850B" w14:textId="68946E8D" w:rsidR="0093002C" w:rsidRDefault="00751198" w:rsidP="0093002C">
      <w:r w:rsidRPr="00751198">
        <w:t>The 256-acre Whipple Dam State Park is a delightful and quiet place to visit. The lake is the perfect place to indulge in a refreshing dip, bird watch or just relax. The beautiful day use area is wonderful for a picnic or hike.</w:t>
      </w:r>
    </w:p>
    <w:p w14:paraId="0CACB9C3" w14:textId="77777777" w:rsidR="00675BFE" w:rsidRDefault="00675BFE" w:rsidP="0007132C">
      <w:pPr>
        <w:rPr>
          <w:rFonts w:eastAsiaTheme="minorHAnsi"/>
        </w:rPr>
      </w:pPr>
    </w:p>
    <w:p w14:paraId="595F1B3F" w14:textId="77777777" w:rsidR="0007132C" w:rsidRDefault="0007132C" w:rsidP="000762A5">
      <w:pPr>
        <w:pStyle w:val="Heading1"/>
      </w:pPr>
      <w:r>
        <w:t>Directions</w:t>
      </w:r>
    </w:p>
    <w:p w14:paraId="30A51C93" w14:textId="658E4B62" w:rsidR="00F07F93" w:rsidRDefault="00F07F93" w:rsidP="00F07F93">
      <w:pPr>
        <w:rPr>
          <w:rFonts w:eastAsiaTheme="minorHAnsi"/>
        </w:rPr>
      </w:pPr>
      <w:r>
        <w:rPr>
          <w:rFonts w:eastAsiaTheme="minorHAnsi"/>
        </w:rPr>
        <w:t xml:space="preserve">GPS DD: </w:t>
      </w:r>
      <w:r w:rsidR="00751198" w:rsidRPr="00751198">
        <w:rPr>
          <w:rFonts w:eastAsiaTheme="minorHAnsi"/>
        </w:rPr>
        <w:t xml:space="preserve">Lat. </w:t>
      </w:r>
      <w:proofErr w:type="gramStart"/>
      <w:r w:rsidR="00751198" w:rsidRPr="00751198">
        <w:rPr>
          <w:rFonts w:eastAsiaTheme="minorHAnsi"/>
        </w:rPr>
        <w:t>40.6823  Long.</w:t>
      </w:r>
      <w:proofErr w:type="gramEnd"/>
      <w:r w:rsidR="00751198" w:rsidRPr="00751198">
        <w:rPr>
          <w:rFonts w:eastAsiaTheme="minorHAnsi"/>
        </w:rPr>
        <w:t xml:space="preserve"> -77.86436</w:t>
      </w:r>
    </w:p>
    <w:p w14:paraId="49460154" w14:textId="77777777" w:rsidR="00F07F93" w:rsidRDefault="00F07F93" w:rsidP="00F07F93">
      <w:pPr>
        <w:rPr>
          <w:rFonts w:eastAsiaTheme="minorHAnsi"/>
        </w:rPr>
      </w:pPr>
    </w:p>
    <w:p w14:paraId="2F21F3F0" w14:textId="38A58643" w:rsidR="00675BFE" w:rsidRDefault="00751198" w:rsidP="0007132C">
      <w:pPr>
        <w:rPr>
          <w:rFonts w:eastAsiaTheme="minorHAnsi"/>
        </w:rPr>
      </w:pPr>
      <w:r w:rsidRPr="00751198">
        <w:t>Whipple Dam State Park is in the northeastern corner of Huntingdon County, 12 miles south of State College. The park is easily reached by turning east off PA 26 at the Whipple Dam State Park sign.</w:t>
      </w:r>
    </w:p>
    <w:p w14:paraId="6B903147" w14:textId="77777777" w:rsidR="00675BFE" w:rsidRDefault="00675BFE" w:rsidP="0007132C"/>
    <w:p w14:paraId="15BF5ABF" w14:textId="77777777" w:rsidR="009663E2" w:rsidRDefault="009663E2" w:rsidP="000762A5">
      <w:pPr>
        <w:pStyle w:val="Heading1"/>
      </w:pPr>
      <w:r>
        <w:t>Recreational Opportunities</w:t>
      </w:r>
    </w:p>
    <w:p w14:paraId="5C8C6C88" w14:textId="77777777" w:rsidR="00772446" w:rsidRDefault="00772446" w:rsidP="00772446">
      <w:r w:rsidRPr="001D3CEF">
        <w:rPr>
          <w:rStyle w:val="Heading3Char"/>
        </w:rPr>
        <w:t>BOATING:</w:t>
      </w:r>
      <w:r>
        <w:t xml:space="preserve">  </w:t>
      </w:r>
      <w:r w:rsidRPr="00EA407E">
        <w:rPr>
          <w:b/>
        </w:rPr>
        <w:t>electric motors only</w:t>
      </w:r>
    </w:p>
    <w:p w14:paraId="122C937F" w14:textId="77777777" w:rsidR="00772446" w:rsidRDefault="00772446" w:rsidP="00772446">
      <w:r>
        <w:t xml:space="preserve">The 22-acre Whipple Lake is great for canoeing, sailing, kayaking and electric-powered motorboating.  </w:t>
      </w:r>
    </w:p>
    <w:p w14:paraId="62B8507C" w14:textId="77777777" w:rsidR="001D3CEF" w:rsidRDefault="001D3CEF" w:rsidP="00772446"/>
    <w:p w14:paraId="53232CCD" w14:textId="3996A157" w:rsidR="00772446" w:rsidRDefault="00772446" w:rsidP="00772446">
      <w:r>
        <w:t>Motorboats must display a boat registration from any state. Non-powered boats must display one of the following: boat registration from any state; launching permit or mooring permit from Pennsylvania State Parks that are available at most state park offices; launch use permit from the Pennsylvania Fish and Boat Commission.</w:t>
      </w:r>
    </w:p>
    <w:p w14:paraId="398B8C6A" w14:textId="77777777" w:rsidR="001D3CEF" w:rsidRDefault="001D3CEF" w:rsidP="00772446"/>
    <w:p w14:paraId="077AA11F" w14:textId="20215376" w:rsidR="00772446" w:rsidRDefault="00772446" w:rsidP="00772446">
      <w:r w:rsidRPr="001D3CEF">
        <w:rPr>
          <w:rStyle w:val="Heading3Char"/>
        </w:rPr>
        <w:t>BOAT RENTAL:</w:t>
      </w:r>
      <w:r>
        <w:t xml:space="preserve">  In the summer season, a boat rental offers canoes, kayaks, paddleboats and rowboats.</w:t>
      </w:r>
    </w:p>
    <w:p w14:paraId="4206F63D" w14:textId="77777777" w:rsidR="001D3CEF" w:rsidRDefault="001D3CEF" w:rsidP="00772446"/>
    <w:p w14:paraId="5588106D" w14:textId="3ABDE9C5" w:rsidR="00772446" w:rsidRDefault="00772446" w:rsidP="00772446">
      <w:pPr>
        <w:rPr>
          <w:rFonts w:eastAsia="Times New Roman"/>
        </w:rPr>
      </w:pPr>
      <w:r w:rsidRPr="001D3CEF">
        <w:rPr>
          <w:rStyle w:val="Heading3Char"/>
        </w:rPr>
        <w:t>FISHING:</w:t>
      </w:r>
      <w:r>
        <w:t xml:space="preserve">  The 22-acre Whipple Lake and Laurel Run are stocked with trout by the Pennsylvania Fish and Boat Commission in the spring and winter months. Pennsylvania Fish and Boat Commission regulations and laws apply. </w:t>
      </w:r>
    </w:p>
    <w:p w14:paraId="6908FEDE" w14:textId="7B2FDEDA" w:rsidR="007A1266" w:rsidRDefault="007A1266" w:rsidP="00772446"/>
    <w:p w14:paraId="5E6FF904" w14:textId="6F54A193" w:rsidR="00564E49" w:rsidRDefault="00564E49" w:rsidP="00564E49">
      <w:r w:rsidRPr="001D3CEF">
        <w:rPr>
          <w:rStyle w:val="Heading3Char"/>
        </w:rPr>
        <w:t>ICE FISHING:</w:t>
      </w:r>
      <w:r>
        <w:t xml:space="preserve"> Ice fishing is permitted on the lake. </w:t>
      </w:r>
      <w:r w:rsidR="00EA407E" w:rsidRPr="00B2474B">
        <w:rPr>
          <w:b/>
        </w:rPr>
        <w:t>Ice thickness is not monitored.</w:t>
      </w:r>
      <w:r w:rsidR="00EA407E" w:rsidRPr="00B2474B">
        <w:t xml:space="preserve"> For your safety, make sure ice is at least 4” thick for a single angler and 7” thick for a small group. Always carry safety equipment.</w:t>
      </w:r>
    </w:p>
    <w:p w14:paraId="035930E6" w14:textId="77777777" w:rsidR="001D3CEF" w:rsidRDefault="001D3CEF" w:rsidP="00564E49">
      <w:pPr>
        <w:rPr>
          <w:rStyle w:val="Heading3Char"/>
          <w:rFonts w:ascii="Segoe UI Emoji" w:hAnsi="Segoe UI Emoji" w:cs="Segoe UI Emoji"/>
        </w:rPr>
      </w:pPr>
    </w:p>
    <w:p w14:paraId="76854256" w14:textId="6E77C1F8" w:rsidR="00564E49" w:rsidRDefault="001D3CEF" w:rsidP="00564E49">
      <w:r w:rsidRPr="007A1266">
        <w:rPr>
          <w:rStyle w:val="Heading3Char"/>
          <w:rFonts w:ascii="Segoe UI Emoji" w:hAnsi="Segoe UI Emoji" w:cs="Segoe UI Emoji"/>
        </w:rPr>
        <w:t>♿</w:t>
      </w:r>
      <w:r w:rsidRPr="007A1266">
        <w:rPr>
          <w:rStyle w:val="Heading3Char"/>
        </w:rPr>
        <w:t xml:space="preserve"> </w:t>
      </w:r>
      <w:r w:rsidR="00564E49" w:rsidRPr="001D3CEF">
        <w:rPr>
          <w:rStyle w:val="Heading3Char"/>
        </w:rPr>
        <w:t>PICNICKING:</w:t>
      </w:r>
      <w:r w:rsidR="00564E49">
        <w:t xml:space="preserve"> Three large picnic pavilions and many picnic tables are in a forest-covered area, close to the beach and lake. Hand operated and pressurized drinking fountains, charcoal stoves and restrooms are throughout the park. The three picnic pavilions may be reserved up to 11 </w:t>
      </w:r>
      <w:r w:rsidR="00564E49">
        <w:lastRenderedPageBreak/>
        <w:t>months in advance for a fee. Unreserved picnic pavilions are free on a first-come, first-served basis. Make online reservations at: www.visitPAparks.com or call toll-free 888-PA-PARKS (888-727-2757), 7 a.m. to 5 p.m., Monday to Saturday, for state park information and reservations.</w:t>
      </w:r>
    </w:p>
    <w:p w14:paraId="7F2BC297" w14:textId="4CD50D58" w:rsidR="00BF0227" w:rsidRDefault="00BF0227" w:rsidP="00564E49"/>
    <w:p w14:paraId="246DD7CA" w14:textId="2C987A6B" w:rsidR="00BF0227" w:rsidRDefault="00BF0227" w:rsidP="00564E49">
      <w:r w:rsidRPr="001D3CEF">
        <w:rPr>
          <w:rStyle w:val="Heading3Char"/>
        </w:rPr>
        <w:t>SWIMMING:</w:t>
      </w:r>
      <w:r w:rsidRPr="00BF0227">
        <w:t xml:space="preserve"> The 300-foot sand beach is open from late-May to mid-September, 8 a.m. to sunset. Swim at your own risk. Please read and follow posted rules. A dressing room, beach volleyball court and boat rental are at the beach.</w:t>
      </w:r>
    </w:p>
    <w:p w14:paraId="2A3E9139" w14:textId="77777777" w:rsidR="00675BFE" w:rsidRDefault="00675BFE" w:rsidP="00675BFE"/>
    <w:p w14:paraId="3D55EF61" w14:textId="1419491E" w:rsidR="006013BF" w:rsidRDefault="007A1266" w:rsidP="0093002C">
      <w:r w:rsidRPr="007A1266">
        <w:rPr>
          <w:rStyle w:val="Heading3Char"/>
          <w:rFonts w:ascii="Segoe UI Emoji" w:hAnsi="Segoe UI Emoji" w:cs="Segoe UI Emoji"/>
        </w:rPr>
        <w:t>♿</w:t>
      </w:r>
      <w:r w:rsidRPr="007A1266">
        <w:rPr>
          <w:rStyle w:val="Heading3Char"/>
        </w:rPr>
        <w:t xml:space="preserve"> </w:t>
      </w:r>
      <w:r w:rsidR="00675BFE" w:rsidRPr="004D6AB4">
        <w:rPr>
          <w:rStyle w:val="Heading3Char"/>
        </w:rPr>
        <w:t>HUNTING AND FIREARMS:</w:t>
      </w:r>
      <w:r w:rsidR="00675BFE">
        <w:t xml:space="preserve"> </w:t>
      </w:r>
      <w:r w:rsidR="001D3CEF" w:rsidRPr="001D3CEF">
        <w:t xml:space="preserve">A portion of the park is open to hunting, trapping and the training of dogs during established seasons. Common game species are deer, grouse, squirrel, bear, turkey and waterfowl.  </w:t>
      </w:r>
    </w:p>
    <w:p w14:paraId="2916AEE9" w14:textId="77777777" w:rsidR="001D3CEF" w:rsidRDefault="001D3CEF" w:rsidP="0093002C"/>
    <w:p w14:paraId="24CD3481" w14:textId="77777777" w:rsidR="00B2474B" w:rsidRDefault="00B2474B" w:rsidP="00B2474B">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6F6411A7" w14:textId="77777777" w:rsidR="00B2474B" w:rsidRDefault="00B2474B" w:rsidP="006013BF"/>
    <w:p w14:paraId="6D0616DF" w14:textId="77777777" w:rsidR="00675BFE" w:rsidRDefault="00675BFE" w:rsidP="00675BFE">
      <w:proofErr w:type="gramStart"/>
      <w:r w:rsidRPr="00675BFE">
        <w:rPr>
          <w:b/>
        </w:rPr>
        <w:t>Use extreme caution</w:t>
      </w:r>
      <w:r>
        <w:t xml:space="preserve"> with firearms at all times</w:t>
      </w:r>
      <w:proofErr w:type="gramEnd"/>
      <w:r>
        <w:t xml:space="preserve">.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675BFE">
        <w:rPr>
          <w:i/>
        </w:rPr>
        <w:t>Pennsylvania License to Carry Firearms</w:t>
      </w:r>
      <w:r>
        <w:t xml:space="preserve"> are authorized to carry a firearm concealed on their person while they are within a state park.</w:t>
      </w:r>
    </w:p>
    <w:p w14:paraId="1DA855BC" w14:textId="77777777" w:rsidR="00675BFE" w:rsidRDefault="00675BFE" w:rsidP="00675BFE">
      <w:pPr>
        <w:rPr>
          <w:rStyle w:val="Heading5Char"/>
        </w:rPr>
      </w:pPr>
    </w:p>
    <w:p w14:paraId="5DEDD65A" w14:textId="01677DA5" w:rsidR="004D6AB4" w:rsidRDefault="00E62A6C" w:rsidP="000762A5">
      <w:pPr>
        <w:pStyle w:val="Heading1"/>
        <w:rPr>
          <w:rStyle w:val="Heading5Char"/>
          <w:b w:val="0"/>
          <w:sz w:val="32"/>
          <w:szCs w:val="26"/>
        </w:rPr>
      </w:pPr>
      <w:r>
        <w:rPr>
          <w:rStyle w:val="Heading5Char"/>
          <w:b w:val="0"/>
          <w:sz w:val="32"/>
          <w:szCs w:val="26"/>
        </w:rPr>
        <w:t>History</w:t>
      </w:r>
    </w:p>
    <w:p w14:paraId="1DFD791D" w14:textId="6F3FAC29" w:rsidR="00E62A6C" w:rsidRDefault="00E62A6C" w:rsidP="00E62A6C">
      <w:r>
        <w:t>The park area was originally purchased from the Iroquois Confederation by the Proprietary Government of Pennsylvania on July 6, 1754. The land eventually became part of the Monroe Iron Works, a few miles to the north. Charcoal was produced in the area for use in the iron furnace, and there is some evidence of iron ore mining. In 1868, Osgood M. Whipple purchased a large block of land and constructed a dam and sawmill near the current park dam. The purpose of the dam was to supply a source of water for the operation of an “up and down” sawmill. Whipple left the lumber business in 1897, but the dam remained for many years and was known locally as “Whipple’s Dam.”</w:t>
      </w:r>
    </w:p>
    <w:p w14:paraId="78BCA2F8" w14:textId="77777777" w:rsidR="00E62A6C" w:rsidRDefault="00E62A6C" w:rsidP="00E62A6C"/>
    <w:p w14:paraId="0845185C" w14:textId="462100D3" w:rsidR="0093002C" w:rsidRDefault="00E62A6C" w:rsidP="00E62A6C">
      <w:r>
        <w:t>In 1927, the Department of Forests and Waters was considering a recreation site in the area and surveyed the old log-crib dam. It was decided to construct a new dam upstream at a better location. The new dam was completed in the spring of 1928 and provided a shallow pool. Recreational activities began almost immediately and by the early 1930s, Whipple Dam was listed as a State Forest Public Camp. In 1928, a camp for Boy and Girl scouts opened on the north side of the lake. The camp closed in 1941.</w:t>
      </w:r>
    </w:p>
    <w:p w14:paraId="7B298779" w14:textId="033F3196" w:rsidR="00C1090C" w:rsidRDefault="00C1090C" w:rsidP="00E62A6C"/>
    <w:p w14:paraId="774C4F67" w14:textId="1D1F174F" w:rsidR="00C1090C" w:rsidRDefault="00C1090C" w:rsidP="00C1090C">
      <w:r>
        <w:t xml:space="preserve">Between 1933 and 1941, the Civilian Conservation Corps (CCC) had a work camp at Owls Gap, east of the park. The corps members built pavilions, roads, beach and restrooms during this </w:t>
      </w:r>
      <w:r>
        <w:lastRenderedPageBreak/>
        <w:t>period. In 1935, the CCC dismantled the old dam and constructed the existing dam and bridge. In 1987, the 32-acre park day use area was designated the Whipple Dam National Historic District. This entry on the National Register of Historic Places recognizes, protects, and preserves the work site of one of the Depression-Era’s most important relief programs, the CCC.</w:t>
      </w:r>
    </w:p>
    <w:p w14:paraId="4CCDE2B4" w14:textId="77777777" w:rsidR="00C1090C" w:rsidRDefault="00C1090C" w:rsidP="00C1090C"/>
    <w:p w14:paraId="2A5DE816" w14:textId="458F14D5" w:rsidR="00C1090C" w:rsidRDefault="00C1090C" w:rsidP="00C1090C">
      <w:r>
        <w:t xml:space="preserve">The CCC work was performed to guidelines embraced by the National Park Service. The use of native materials and the rustic look exemplify the idea that parks should harmonize with the natural setting and not be glaring intrusions onto the landscape. Today, all construction and repair work </w:t>
      </w:r>
      <w:proofErr w:type="gramStart"/>
      <w:r>
        <w:t>is</w:t>
      </w:r>
      <w:proofErr w:type="gramEnd"/>
      <w:r>
        <w:t xml:space="preserve"> done to complement the design character of the CCC architecture and construction methods.</w:t>
      </w:r>
    </w:p>
    <w:p w14:paraId="71DBE7B4" w14:textId="77777777" w:rsidR="004D6AB4" w:rsidRPr="004D6AB4" w:rsidRDefault="004D6AB4" w:rsidP="004D6AB4"/>
    <w:p w14:paraId="1C54D41C" w14:textId="77777777" w:rsidR="004D6AB4" w:rsidRDefault="004D6AB4" w:rsidP="000762A5">
      <w:pPr>
        <w:pStyle w:val="Heading1"/>
        <w:rPr>
          <w:rStyle w:val="Heading5Char"/>
          <w:b w:val="0"/>
          <w:sz w:val="32"/>
          <w:szCs w:val="26"/>
        </w:rPr>
      </w:pPr>
      <w:r>
        <w:rPr>
          <w:rStyle w:val="Heading5Char"/>
          <w:b w:val="0"/>
          <w:sz w:val="32"/>
          <w:szCs w:val="26"/>
        </w:rPr>
        <w:t>Wildlife Watching</w:t>
      </w:r>
    </w:p>
    <w:p w14:paraId="4C26FB5C" w14:textId="41B1A58D" w:rsidR="008D2F23" w:rsidRDefault="008D2F23" w:rsidP="008D2F23">
      <w:r>
        <w:t xml:space="preserve">Wildlife is abundant in the area. An alert observer may see white-tailed deer, black bear, wild turkey, waterfowl and many other species of wildlife. Osprey, great blue heron and Canada goose visit the lake. On quiet evenings, muskrat and beaver may be seen on the water.  </w:t>
      </w:r>
    </w:p>
    <w:p w14:paraId="5728ED09" w14:textId="77777777" w:rsidR="008D2F23" w:rsidRDefault="008D2F23" w:rsidP="008D2F23"/>
    <w:p w14:paraId="7D5A096A" w14:textId="043C65DD" w:rsidR="0093002C" w:rsidRDefault="008D2F23" w:rsidP="008D2F23">
      <w:r>
        <w:t>Feeding wild animals like waterfowl, deer, bear and raccoons is prohibited. When wildlife loses its fear of people, these animals become pests and dangerous situations can result. Please do not feed wildlife.</w:t>
      </w:r>
    </w:p>
    <w:p w14:paraId="1C1C7AAC" w14:textId="77777777" w:rsidR="008D2F23" w:rsidRDefault="008D2F23" w:rsidP="008D2F23"/>
    <w:p w14:paraId="02282025" w14:textId="77777777" w:rsidR="004D6AB4" w:rsidRPr="004D6AB4" w:rsidRDefault="004D6AB4" w:rsidP="004D6AB4"/>
    <w:p w14:paraId="08F042B9" w14:textId="77777777" w:rsidR="008D2F23" w:rsidRDefault="008D2F23" w:rsidP="0093002C">
      <w:pPr>
        <w:rPr>
          <w:rFonts w:asciiTheme="majorHAnsi" w:eastAsiaTheme="majorEastAsia" w:hAnsiTheme="majorHAnsi" w:cstheme="majorBidi"/>
          <w:color w:val="4B732F"/>
          <w:sz w:val="32"/>
          <w:szCs w:val="32"/>
        </w:rPr>
      </w:pPr>
      <w:r w:rsidRPr="008D2F23">
        <w:rPr>
          <w:rFonts w:asciiTheme="majorHAnsi" w:eastAsiaTheme="majorEastAsia" w:hAnsiTheme="majorHAnsi" w:cstheme="majorBidi"/>
          <w:color w:val="4B732F"/>
          <w:sz w:val="32"/>
          <w:szCs w:val="32"/>
        </w:rPr>
        <w:t>Nearby State Parks and Forests</w:t>
      </w:r>
    </w:p>
    <w:p w14:paraId="75E796E4" w14:textId="71566A6B" w:rsidR="008D2F23" w:rsidRDefault="008D2F23" w:rsidP="008D2F23">
      <w:r w:rsidRPr="008D2F23">
        <w:rPr>
          <w:rStyle w:val="Heading3Char"/>
        </w:rPr>
        <w:t>GREENWOOD FURNACE STATE PARK:</w:t>
      </w:r>
      <w:r>
        <w:t xml:space="preserve"> (9 miles) has a full range of recreational activities including swimming, camping and a historical interpretive program.</w:t>
      </w:r>
    </w:p>
    <w:p w14:paraId="1B3D8AA0" w14:textId="77777777" w:rsidR="00287AE2" w:rsidRDefault="00287AE2" w:rsidP="008D2F23"/>
    <w:p w14:paraId="5094B28C" w14:textId="77777777" w:rsidR="008D2F23" w:rsidRDefault="008D2F23" w:rsidP="008D2F23">
      <w:r w:rsidRPr="008D2F23">
        <w:rPr>
          <w:rStyle w:val="Heading3Char"/>
        </w:rPr>
        <w:t>PENN-ROOSEVELT STATE PARK:</w:t>
      </w:r>
      <w:r>
        <w:t xml:space="preserve"> (14 miles) has a small lake, picnicking and a rustic camping area.</w:t>
      </w:r>
    </w:p>
    <w:p w14:paraId="355D2A52" w14:textId="77777777" w:rsidR="00287AE2" w:rsidRDefault="00287AE2" w:rsidP="008D2F23">
      <w:pPr>
        <w:rPr>
          <w:rStyle w:val="Heading3Char"/>
        </w:rPr>
      </w:pPr>
    </w:p>
    <w:p w14:paraId="7392794D" w14:textId="22FBEA6D" w:rsidR="008D2F23" w:rsidRDefault="008D2F23" w:rsidP="008D2F23">
      <w:r w:rsidRPr="008D2F23">
        <w:rPr>
          <w:rStyle w:val="Heading3Char"/>
        </w:rPr>
        <w:t>ROTHROCK STATE FOREST:</w:t>
      </w:r>
      <w:r>
        <w:t xml:space="preserve"> All three state parks serve as a base for exploring an 80,000-acre block of Rothrock State Forest. Hiking trails crisscross the state forest, which also has backpacking, bird watching, wildlife photography, hunting, fishing, horseback riding, snowmobiling, cross-country skiing, mountain biking, auto touring and other activities. State forest public use maps are available at the Greenwood Furnace park office and the Rothrock State Forest district office.  </w:t>
      </w:r>
    </w:p>
    <w:p w14:paraId="59B5118F" w14:textId="55447402" w:rsidR="0093002C" w:rsidRDefault="008D2F23" w:rsidP="008D2F23">
      <w:r>
        <w:t>814-643-2340</w:t>
      </w:r>
    </w:p>
    <w:p w14:paraId="126F7876" w14:textId="77777777" w:rsidR="004D6AB4" w:rsidRDefault="004D6AB4" w:rsidP="00675BFE"/>
    <w:p w14:paraId="385926B2" w14:textId="77777777" w:rsidR="004D6AB4" w:rsidRDefault="004D6AB4" w:rsidP="000762A5">
      <w:pPr>
        <w:pStyle w:val="Heading1"/>
      </w:pPr>
      <w:r>
        <w:t>Nearby Attractions</w:t>
      </w:r>
    </w:p>
    <w:p w14:paraId="4F2E3A6D" w14:textId="4CDDBD89" w:rsidR="0093002C" w:rsidRDefault="000A5FCE" w:rsidP="0093002C">
      <w:r w:rsidRPr="000A5FCE">
        <w:t>Information on nearby attractions is available from: Huntingdon County Visitors Bureau. www.raystown.org The Alleghenies. www.thealleghenies.com</w:t>
      </w:r>
    </w:p>
    <w:p w14:paraId="3B84578B" w14:textId="77777777" w:rsidR="006013BF" w:rsidRPr="004D6AB4" w:rsidRDefault="006013BF" w:rsidP="006013BF"/>
    <w:p w14:paraId="3AA2F4E0" w14:textId="3EB43558" w:rsidR="000A5FCE" w:rsidRDefault="000A5FCE" w:rsidP="0093002C">
      <w:pPr>
        <w:rPr>
          <w:rFonts w:asciiTheme="majorHAnsi" w:eastAsiaTheme="majorEastAsia" w:hAnsiTheme="majorHAnsi" w:cstheme="majorBidi"/>
          <w:color w:val="4B732F"/>
          <w:sz w:val="32"/>
          <w:szCs w:val="32"/>
        </w:rPr>
      </w:pPr>
      <w:r w:rsidRPr="000A5FCE">
        <w:rPr>
          <w:rFonts w:asciiTheme="majorHAnsi" w:eastAsiaTheme="majorEastAsia" w:hAnsiTheme="majorHAnsi" w:cstheme="majorBidi"/>
          <w:color w:val="4B732F"/>
          <w:sz w:val="32"/>
          <w:szCs w:val="32"/>
        </w:rPr>
        <w:t xml:space="preserve">Protect and Preserve Our Parks </w:t>
      </w:r>
    </w:p>
    <w:p w14:paraId="4F226E9A" w14:textId="4BAC1325" w:rsidR="004D6AB4" w:rsidRDefault="000A5FCE" w:rsidP="000A5FCE">
      <w:r w:rsidRPr="000A5FCE">
        <w:rPr>
          <w:rFonts w:eastAsiaTheme="majorEastAsia"/>
        </w:rPr>
        <w:t>Please make your visit safe and enjoyable. Obey all posted rules and regulations and respect fellow visitors and the resources of the park.</w:t>
      </w:r>
    </w:p>
    <w:p w14:paraId="622F90E4" w14:textId="77777777" w:rsidR="00C97B2E" w:rsidRDefault="00C97B2E" w:rsidP="00C97B2E">
      <w:pPr>
        <w:ind w:left="270" w:hanging="270"/>
      </w:pPr>
      <w:r>
        <w:lastRenderedPageBreak/>
        <w:t>•</w:t>
      </w:r>
      <w:r>
        <w:tab/>
        <w:t>Be prepared and bring the proper equipment. Natural areas may possess hazards. Your personal safety and that of your family are your responsibility.</w:t>
      </w:r>
    </w:p>
    <w:p w14:paraId="55D6624E" w14:textId="77777777" w:rsidR="00C97B2E" w:rsidRDefault="00C97B2E" w:rsidP="00C97B2E">
      <w:pPr>
        <w:ind w:left="270" w:hanging="270"/>
      </w:pPr>
      <w:r>
        <w:t>•</w:t>
      </w:r>
      <w:r>
        <w:tab/>
        <w:t xml:space="preserve"> Alcoholic beverages are prohibited.</w:t>
      </w:r>
    </w:p>
    <w:p w14:paraId="1C861E42" w14:textId="77777777" w:rsidR="00C97B2E" w:rsidRDefault="00C97B2E" w:rsidP="00C97B2E">
      <w:pPr>
        <w:ind w:left="270" w:hanging="270"/>
      </w:pPr>
      <w:r>
        <w:t>•</w:t>
      </w:r>
      <w:r>
        <w:tab/>
        <w:t>Please camp only in designated areas and try to minimize your impact on the campsite.</w:t>
      </w:r>
    </w:p>
    <w:p w14:paraId="60438E3C" w14:textId="77777777" w:rsidR="00C97B2E" w:rsidRDefault="00C97B2E" w:rsidP="00C97B2E">
      <w:pPr>
        <w:ind w:left="270" w:hanging="270"/>
      </w:pPr>
      <w:r>
        <w:t>•</w:t>
      </w:r>
      <w:r>
        <w:tab/>
        <w:t>Prevent forest fires by having a fire in proper facilities and properly disposing of hot coals. Do not leave a fire unattended.</w:t>
      </w:r>
    </w:p>
    <w:p w14:paraId="1AB47FD9" w14:textId="77777777" w:rsidR="00C97B2E" w:rsidRDefault="00C97B2E" w:rsidP="00C97B2E">
      <w:pPr>
        <w:ind w:left="270" w:hanging="270"/>
      </w:pPr>
      <w:r>
        <w:t>•</w:t>
      </w:r>
      <w:r>
        <w:tab/>
        <w:t xml:space="preserve">Because uncontrolled pets may chase wildlife or frighten visitors, pets </w:t>
      </w:r>
      <w:proofErr w:type="gramStart"/>
      <w:r>
        <w:t>must be controlled and attended at all times</w:t>
      </w:r>
      <w:proofErr w:type="gramEnd"/>
      <w:r>
        <w:t xml:space="preserve"> and on a leash, caged or crated. Pets are prohibited in swimming areas.</w:t>
      </w:r>
    </w:p>
    <w:p w14:paraId="19995877" w14:textId="77777777" w:rsidR="00C97B2E" w:rsidRDefault="00C97B2E" w:rsidP="00C97B2E">
      <w:pPr>
        <w:ind w:left="270" w:hanging="270"/>
      </w:pPr>
      <w:r>
        <w:t>•</w:t>
      </w:r>
      <w:r>
        <w:tab/>
        <w:t>Do your part to keep wildlife wild! Enjoy wildlife from a safe distance and do not feed or approach wild animals.</w:t>
      </w:r>
    </w:p>
    <w:p w14:paraId="2AE37C49" w14:textId="77777777" w:rsidR="00C97B2E" w:rsidRDefault="00C97B2E" w:rsidP="00C97B2E">
      <w:pPr>
        <w:ind w:left="270" w:hanging="270"/>
      </w:pPr>
      <w:r>
        <w:t>•</w:t>
      </w:r>
      <w:r>
        <w:tab/>
        <w:t>Please park only in designated areas and obey all traffic regulations.</w:t>
      </w:r>
    </w:p>
    <w:p w14:paraId="7423D90E" w14:textId="77777777" w:rsidR="00C97B2E" w:rsidRDefault="00C97B2E" w:rsidP="00C97B2E">
      <w:pPr>
        <w:ind w:left="270" w:hanging="270"/>
      </w:pPr>
      <w:r>
        <w:t>•</w:t>
      </w:r>
      <w:r>
        <w:tab/>
        <w:t>Please recycle. Place trash accumulated during your stay in proper receptacles or take it home with you.</w:t>
      </w:r>
    </w:p>
    <w:p w14:paraId="44B483FC" w14:textId="2231962C" w:rsidR="004D6AB4" w:rsidRDefault="00C97B2E" w:rsidP="00C97B2E">
      <w:pPr>
        <w:ind w:left="270" w:hanging="270"/>
      </w:pPr>
      <w:r>
        <w:t>•</w:t>
      </w:r>
      <w:r>
        <w:tab/>
        <w:t>Soliciting and posting signs are prohibited without approval from the Department of Conservation and Natural Resources.</w:t>
      </w:r>
    </w:p>
    <w:p w14:paraId="635AE0E9" w14:textId="77777777" w:rsidR="00C97B2E" w:rsidRDefault="00C97B2E" w:rsidP="00C97B2E">
      <w:pPr>
        <w:ind w:left="270" w:hanging="270"/>
      </w:pPr>
    </w:p>
    <w:p w14:paraId="5C3822B4" w14:textId="77777777" w:rsidR="004D6AB4" w:rsidRDefault="004D6AB4" w:rsidP="000762A5">
      <w:pPr>
        <w:pStyle w:val="Heading1"/>
      </w:pPr>
      <w:r>
        <w:t>Access for People with Disabilities</w:t>
      </w:r>
    </w:p>
    <w:p w14:paraId="70982A28" w14:textId="77777777" w:rsidR="004D6AB4" w:rsidRDefault="004D6AB4" w:rsidP="004D6AB4">
      <w:r w:rsidRPr="007A1266">
        <w:rPr>
          <w:rStyle w:val="Heading3Char"/>
          <w:rFonts w:ascii="Segoe UI Emoji" w:hAnsi="Segoe UI Emoji" w:cs="Segoe UI Emoji"/>
        </w:rPr>
        <w:t>♿</w:t>
      </w:r>
      <w:r w:rsidRPr="007A1266">
        <w:rPr>
          <w:rStyle w:val="Heading3Char"/>
        </w:rPr>
        <w:t xml:space="preserve"> </w:t>
      </w:r>
      <w:r>
        <w:t>This symbol indicates facilities and activities that are Americans with Disabilities Act (ADA) accessible for people with disabilities. This publication text is available in alternative formats.</w:t>
      </w:r>
    </w:p>
    <w:p w14:paraId="18962769" w14:textId="77777777" w:rsidR="004D6AB4" w:rsidRDefault="004D6AB4" w:rsidP="004D6AB4"/>
    <w:p w14:paraId="5372A9C1" w14:textId="77777777" w:rsidR="004D6AB4" w:rsidRDefault="004D6AB4" w:rsidP="004D6AB4">
      <w:r>
        <w:t>If you need an accommodation to participate in park activities due to a disability, please contact the park you plan to visit.</w:t>
      </w:r>
    </w:p>
    <w:p w14:paraId="70E73D4F" w14:textId="77777777" w:rsidR="004D6AB4" w:rsidRDefault="004D6AB4" w:rsidP="004D6AB4"/>
    <w:p w14:paraId="7227E4A0" w14:textId="77777777" w:rsidR="004D6AB4" w:rsidRDefault="004D6AB4" w:rsidP="000762A5">
      <w:pPr>
        <w:pStyle w:val="Heading1"/>
      </w:pPr>
      <w:r>
        <w:t>In an Emergency</w:t>
      </w:r>
    </w:p>
    <w:p w14:paraId="7F7AC1BC" w14:textId="09C1E5D8" w:rsidR="004D6AB4" w:rsidRDefault="004D6AB4" w:rsidP="004D6AB4">
      <w:r>
        <w:t>Call 911 and contact a park employee. Directions to the nearest hospital are posted on bulletin boards.</w:t>
      </w:r>
    </w:p>
    <w:p w14:paraId="236753FE" w14:textId="77777777" w:rsidR="004D6AB4" w:rsidRDefault="004D6AB4" w:rsidP="004D6AB4">
      <w:pPr>
        <w:rPr>
          <w:b/>
        </w:rPr>
      </w:pPr>
    </w:p>
    <w:p w14:paraId="4E0DF324" w14:textId="77777777" w:rsidR="004D6AB4" w:rsidRPr="002A48DE" w:rsidRDefault="004D6AB4" w:rsidP="004D6AB4">
      <w:pPr>
        <w:rPr>
          <w:b/>
        </w:rPr>
      </w:pPr>
      <w:r w:rsidRPr="002A48DE">
        <w:rPr>
          <w:b/>
        </w:rPr>
        <w:t xml:space="preserve">NEAREST HOSPITAL </w:t>
      </w:r>
    </w:p>
    <w:p w14:paraId="2EDD7FF1" w14:textId="77777777" w:rsidR="00DA397A" w:rsidRDefault="00DA397A" w:rsidP="00DA397A">
      <w:r>
        <w:t>Mount Nittany Medical Center</w:t>
      </w:r>
    </w:p>
    <w:p w14:paraId="028200D8" w14:textId="77777777" w:rsidR="00DA397A" w:rsidRDefault="00DA397A" w:rsidP="00DA397A">
      <w:r>
        <w:t>1800 East Park Avenue</w:t>
      </w:r>
    </w:p>
    <w:p w14:paraId="50670C19" w14:textId="77777777" w:rsidR="00DA397A" w:rsidRDefault="00DA397A" w:rsidP="00DA397A">
      <w:r>
        <w:t>State College, PA 16803</w:t>
      </w:r>
    </w:p>
    <w:p w14:paraId="11826EC7" w14:textId="0A271637" w:rsidR="004D6AB4" w:rsidRDefault="00DA397A" w:rsidP="00DA397A">
      <w:r>
        <w:t>814-231-7000</w:t>
      </w:r>
    </w:p>
    <w:p w14:paraId="188BF17B" w14:textId="77777777" w:rsidR="001F0500" w:rsidRDefault="001F0500" w:rsidP="00DA397A"/>
    <w:p w14:paraId="53E08E46" w14:textId="77777777" w:rsidR="004D6AB4" w:rsidRDefault="004D6AB4" w:rsidP="000762A5">
      <w:pPr>
        <w:pStyle w:val="Heading1"/>
      </w:pPr>
      <w:r>
        <w:t>For More Information Contact:</w:t>
      </w:r>
    </w:p>
    <w:p w14:paraId="7E4F1C7C" w14:textId="77777777" w:rsidR="00DA397A" w:rsidRDefault="00DA397A" w:rsidP="00DA397A">
      <w:r>
        <w:t>Whipple Dam State Park</w:t>
      </w:r>
    </w:p>
    <w:p w14:paraId="3C04B2CA" w14:textId="77777777" w:rsidR="00DA397A" w:rsidRDefault="00DA397A" w:rsidP="00DA397A">
      <w:r>
        <w:t>c/o Greenwood Furnace State Park</w:t>
      </w:r>
    </w:p>
    <w:p w14:paraId="1B4BBF09" w14:textId="77777777" w:rsidR="00DA397A" w:rsidRDefault="00DA397A" w:rsidP="00DA397A">
      <w:r>
        <w:t>15795 Greenwood Road</w:t>
      </w:r>
    </w:p>
    <w:p w14:paraId="43EC72F8" w14:textId="77777777" w:rsidR="00DA397A" w:rsidRDefault="00DA397A" w:rsidP="00DA397A">
      <w:r>
        <w:t>Huntingdon, PA 16652-5831</w:t>
      </w:r>
    </w:p>
    <w:p w14:paraId="61035E7F" w14:textId="77777777" w:rsidR="00DA397A" w:rsidRDefault="00DA397A" w:rsidP="00DA397A">
      <w:r>
        <w:t>814-667-1800</w:t>
      </w:r>
    </w:p>
    <w:p w14:paraId="5EA3C446" w14:textId="4BBBC9AF" w:rsidR="004D6AB4" w:rsidRDefault="00DA397A" w:rsidP="00DA397A">
      <w:r>
        <w:t>G</w:t>
      </w:r>
      <w:r>
        <w:t>reenwood</w:t>
      </w:r>
      <w:r>
        <w:t>F</w:t>
      </w:r>
      <w:r>
        <w:t>urnace</w:t>
      </w:r>
      <w:r>
        <w:t>SP</w:t>
      </w:r>
      <w:r>
        <w:t>@pa.gov</w:t>
      </w:r>
    </w:p>
    <w:p w14:paraId="7E351BC8" w14:textId="77777777" w:rsidR="001F0500" w:rsidRPr="004D6AB4" w:rsidRDefault="001F0500" w:rsidP="00DA397A"/>
    <w:p w14:paraId="4BAD94A2" w14:textId="77777777" w:rsidR="004D6AB4" w:rsidRPr="004D6AB4" w:rsidRDefault="004D6AB4" w:rsidP="000762A5">
      <w:pPr>
        <w:pStyle w:val="Heading1"/>
      </w:pPr>
      <w:bookmarkStart w:id="0" w:name="_GoBack"/>
      <w:bookmarkEnd w:id="0"/>
      <w:r w:rsidRPr="004D6AB4">
        <w:lastRenderedPageBreak/>
        <w:t>Information and Reservations</w:t>
      </w:r>
    </w:p>
    <w:p w14:paraId="5D2BF792" w14:textId="77777777" w:rsidR="004D6AB4" w:rsidRPr="004D6AB4" w:rsidRDefault="004D6AB4" w:rsidP="004D6AB4">
      <w:r w:rsidRPr="004D6AB4">
        <w:t>Make online reservations at:</w:t>
      </w:r>
    </w:p>
    <w:p w14:paraId="7AC58B61" w14:textId="77777777" w:rsidR="004D6AB4" w:rsidRDefault="004D6AB4" w:rsidP="004D6AB4">
      <w:r>
        <w:t>www.visitPAparks.com or call toll-free 888-PA-PARKS (888-727-2757), 7:00 AM to 5:00 PM, Monday to Saturday.</w:t>
      </w:r>
    </w:p>
    <w:p w14:paraId="0781054C" w14:textId="77777777" w:rsidR="004D6AB4" w:rsidRDefault="004D6AB4" w:rsidP="004D6AB4"/>
    <w:p w14:paraId="7BB4EE3A" w14:textId="77777777" w:rsidR="004D6AB4" w:rsidRDefault="004D6AB4" w:rsidP="004D6AB4">
      <w:r>
        <w:t>www.visitPApa</w:t>
      </w:r>
      <w:r w:rsidR="006E3457">
        <w:t>r</w:t>
      </w:r>
      <w:r>
        <w:t>ks.com</w:t>
      </w:r>
    </w:p>
    <w:p w14:paraId="67241B0F" w14:textId="77777777" w:rsidR="004D6AB4" w:rsidRDefault="004D6AB4" w:rsidP="004D6AB4"/>
    <w:p w14:paraId="6F2EEF2E" w14:textId="77777777" w:rsidR="009663E2" w:rsidRDefault="009663E2" w:rsidP="009663E2">
      <w:r>
        <w:t>Pennsylvania Department of Conservation and Natural Resources</w:t>
      </w:r>
    </w:p>
    <w:p w14:paraId="769AA4A7" w14:textId="77777777" w:rsidR="009663E2" w:rsidRDefault="009663E2" w:rsidP="009663E2">
      <w:r>
        <w:t>Facebook: @</w:t>
      </w:r>
      <w:proofErr w:type="spellStart"/>
      <w:r>
        <w:t>visitPAparks</w:t>
      </w:r>
      <w:proofErr w:type="spellEnd"/>
    </w:p>
    <w:p w14:paraId="25AB9F11" w14:textId="77777777" w:rsidR="00B2474B" w:rsidRDefault="00B2474B" w:rsidP="009663E2"/>
    <w:p w14:paraId="44022784" w14:textId="77777777" w:rsidR="00B2474B" w:rsidRDefault="00B2474B" w:rsidP="00B2474B">
      <w:r w:rsidRPr="004D6AB4">
        <w:t>An Equal Opportunity Employer</w:t>
      </w:r>
    </w:p>
    <w:p w14:paraId="21B2D2B7" w14:textId="23A37DA3" w:rsidR="009663E2" w:rsidRPr="00F4735E" w:rsidRDefault="009663E2" w:rsidP="009663E2">
      <w:r>
        <w:t>Printed on recycled paper 201</w:t>
      </w:r>
      <w:r w:rsidR="00580E13">
        <w:t>3</w:t>
      </w:r>
    </w:p>
    <w:p w14:paraId="644A6F33" w14:textId="77777777" w:rsidR="003C7865" w:rsidRPr="003C7865" w:rsidRDefault="003C7865" w:rsidP="003C7865"/>
    <w:sectPr w:rsidR="003C7865" w:rsidRPr="003C7865" w:rsidSect="00F0693E">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B113F" w14:textId="77777777" w:rsidR="003345D2" w:rsidRDefault="003345D2">
      <w:r>
        <w:separator/>
      </w:r>
    </w:p>
  </w:endnote>
  <w:endnote w:type="continuationSeparator" w:id="0">
    <w:p w14:paraId="5DB0DDA5" w14:textId="77777777" w:rsidR="003345D2" w:rsidRDefault="0033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9C20E" w14:textId="77777777" w:rsidR="003345D2" w:rsidRDefault="003345D2">
      <w:r>
        <w:separator/>
      </w:r>
    </w:p>
  </w:footnote>
  <w:footnote w:type="continuationSeparator" w:id="0">
    <w:p w14:paraId="25ABB510" w14:textId="77777777" w:rsidR="003345D2" w:rsidRDefault="0033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1B967" w14:textId="77777777"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Pr>
        <w:rStyle w:val="PageNumber"/>
        <w:rFonts w:ascii="Arial" w:hAnsi="Arial" w:cs="Arial"/>
        <w:noProof/>
        <w:sz w:val="36"/>
        <w:szCs w:val="36"/>
      </w:rPr>
      <w:t>8</w:t>
    </w:r>
    <w:r>
      <w:rPr>
        <w:rStyle w:val="PageNumber"/>
        <w:rFonts w:ascii="Arial" w:hAnsi="Arial" w:cs="Arial"/>
        <w:sz w:val="36"/>
        <w:szCs w:val="36"/>
      </w:rPr>
      <w:fldChar w:fldCharType="end"/>
    </w:r>
  </w:p>
  <w:p w14:paraId="6EB2714B" w14:textId="77777777" w:rsidR="00276FB8" w:rsidRDefault="003345D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E2"/>
    <w:rsid w:val="0003654E"/>
    <w:rsid w:val="0007132C"/>
    <w:rsid w:val="000762A5"/>
    <w:rsid w:val="0009777D"/>
    <w:rsid w:val="000A5FCE"/>
    <w:rsid w:val="000A79B2"/>
    <w:rsid w:val="000B3C2B"/>
    <w:rsid w:val="001D3CEF"/>
    <w:rsid w:val="001D6B2E"/>
    <w:rsid w:val="001F0500"/>
    <w:rsid w:val="00287AE2"/>
    <w:rsid w:val="002B5FD8"/>
    <w:rsid w:val="003345D2"/>
    <w:rsid w:val="003C7865"/>
    <w:rsid w:val="004D6AB4"/>
    <w:rsid w:val="00524DD4"/>
    <w:rsid w:val="00564E49"/>
    <w:rsid w:val="00580E13"/>
    <w:rsid w:val="005E508B"/>
    <w:rsid w:val="006013BF"/>
    <w:rsid w:val="00662DBE"/>
    <w:rsid w:val="00675BFE"/>
    <w:rsid w:val="006E3457"/>
    <w:rsid w:val="00751198"/>
    <w:rsid w:val="00772446"/>
    <w:rsid w:val="007A1266"/>
    <w:rsid w:val="00893CC7"/>
    <w:rsid w:val="008D2F23"/>
    <w:rsid w:val="0093002C"/>
    <w:rsid w:val="00961FA9"/>
    <w:rsid w:val="009663E2"/>
    <w:rsid w:val="00971DF1"/>
    <w:rsid w:val="00AE11A0"/>
    <w:rsid w:val="00B2474B"/>
    <w:rsid w:val="00B253E9"/>
    <w:rsid w:val="00B3174A"/>
    <w:rsid w:val="00B317FC"/>
    <w:rsid w:val="00BF0227"/>
    <w:rsid w:val="00C1090C"/>
    <w:rsid w:val="00C70435"/>
    <w:rsid w:val="00C71D19"/>
    <w:rsid w:val="00C97B2E"/>
    <w:rsid w:val="00D15C7D"/>
    <w:rsid w:val="00DA397A"/>
    <w:rsid w:val="00E26BC0"/>
    <w:rsid w:val="00E4389B"/>
    <w:rsid w:val="00E62A6C"/>
    <w:rsid w:val="00EA097E"/>
    <w:rsid w:val="00EA407E"/>
    <w:rsid w:val="00F070B3"/>
    <w:rsid w:val="00F07F93"/>
    <w:rsid w:val="00F42191"/>
    <w:rsid w:val="00F53EDE"/>
    <w:rsid w:val="00FB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CFA2"/>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2.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52ECDE-2FB0-43FE-967B-B277D4EA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Smith, Angelea</cp:lastModifiedBy>
  <cp:revision>18</cp:revision>
  <dcterms:created xsi:type="dcterms:W3CDTF">2020-08-28T12:20:00Z</dcterms:created>
  <dcterms:modified xsi:type="dcterms:W3CDTF">2020-08-28T13:01:00Z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