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65C51" w14:textId="2CE99A59" w:rsidR="009663E2" w:rsidRDefault="009663E2" w:rsidP="0007132C">
      <w:pPr>
        <w:pStyle w:val="Title"/>
      </w:pPr>
      <w:r>
        <w:t xml:space="preserve">A Pennsylvania Recreational Guide for </w:t>
      </w:r>
      <w:r w:rsidR="0000053A" w:rsidRPr="0000053A">
        <w:t>Nescopeck</w:t>
      </w:r>
      <w:r w:rsidR="0000053A">
        <w:t xml:space="preserve"> </w:t>
      </w:r>
      <w:r w:rsidRPr="0007132C">
        <w:t>State</w:t>
      </w:r>
      <w:r>
        <w:t xml:space="preserve"> Park</w:t>
      </w:r>
    </w:p>
    <w:p w14:paraId="7F3087D5" w14:textId="77777777" w:rsidR="009663E2" w:rsidRDefault="009663E2" w:rsidP="009663E2"/>
    <w:p w14:paraId="03D7F2B0" w14:textId="51A36649" w:rsidR="009663E2" w:rsidRDefault="0000053A" w:rsidP="0007132C">
      <w:pPr>
        <w:pStyle w:val="Heading1"/>
      </w:pPr>
      <w:r w:rsidRPr="0000053A">
        <w:t>Nescopeck</w:t>
      </w:r>
      <w:r>
        <w:t xml:space="preserve"> </w:t>
      </w:r>
      <w:r w:rsidR="0007132C">
        <w:t>State Park</w:t>
      </w:r>
    </w:p>
    <w:p w14:paraId="0E860A9B" w14:textId="42FA6846" w:rsidR="0093002C" w:rsidRDefault="0000053A" w:rsidP="0093002C">
      <w:r>
        <w:t>Bordered on the south by steep Mount Yeager and on the north by Nescopeck Mountain, the 3,550-acre Nescopeck State Park encompasses wetlands</w:t>
      </w:r>
      <w:r w:rsidR="001E7287">
        <w:t xml:space="preserve"> and</w:t>
      </w:r>
      <w:r>
        <w:t xml:space="preserve"> rich forests, </w:t>
      </w:r>
      <w:r w:rsidR="00594984">
        <w:t xml:space="preserve">along with </w:t>
      </w:r>
      <w:r>
        <w:t xml:space="preserve">many </w:t>
      </w:r>
      <w:r w:rsidR="00594984">
        <w:t xml:space="preserve">other </w:t>
      </w:r>
      <w:r>
        <w:t>habitats. Nescopeck Creek, a favorite of anglers, meanders through the park. Hiking trails follow the creek, pass through quiet forests, and skirt wetlands. A</w:t>
      </w:r>
      <w:r w:rsidR="00C85AFA">
        <w:t xml:space="preserve"> visitors and</w:t>
      </w:r>
      <w:r>
        <w:t xml:space="preserve"> environmental education center provides year-round educational programs on the park’s diverse resources. </w:t>
      </w:r>
    </w:p>
    <w:p w14:paraId="4751866B" w14:textId="77777777" w:rsidR="00675BFE" w:rsidRDefault="00675BFE" w:rsidP="0007132C">
      <w:pPr>
        <w:rPr>
          <w:rFonts w:eastAsiaTheme="minorHAnsi"/>
        </w:rPr>
      </w:pPr>
    </w:p>
    <w:p w14:paraId="1D9E93DC" w14:textId="77777777" w:rsidR="0007132C" w:rsidRDefault="0007132C" w:rsidP="000762A5">
      <w:pPr>
        <w:pStyle w:val="Heading1"/>
      </w:pPr>
      <w:r>
        <w:t>Directions</w:t>
      </w:r>
    </w:p>
    <w:p w14:paraId="679B225B" w14:textId="30B64689" w:rsidR="00F07F93" w:rsidRDefault="00F07F93" w:rsidP="00F07F93">
      <w:pPr>
        <w:rPr>
          <w:rFonts w:eastAsiaTheme="minorHAnsi"/>
        </w:rPr>
      </w:pPr>
      <w:r w:rsidRPr="00E60A87">
        <w:rPr>
          <w:rStyle w:val="Heading3Char"/>
        </w:rPr>
        <w:t>GPS DD:</w:t>
      </w:r>
      <w:r>
        <w:rPr>
          <w:rFonts w:eastAsiaTheme="minorHAnsi"/>
        </w:rPr>
        <w:t xml:space="preserve"> </w:t>
      </w:r>
      <w:r w:rsidR="0000053A" w:rsidRPr="0000053A">
        <w:rPr>
          <w:rFonts w:eastAsiaTheme="minorHAnsi"/>
        </w:rPr>
        <w:t xml:space="preserve">Lat. </w:t>
      </w:r>
      <w:proofErr w:type="gramStart"/>
      <w:r w:rsidR="0000053A" w:rsidRPr="0000053A">
        <w:rPr>
          <w:rFonts w:eastAsiaTheme="minorHAnsi"/>
        </w:rPr>
        <w:t>41.09074</w:t>
      </w:r>
      <w:r w:rsidR="0000053A">
        <w:rPr>
          <w:rFonts w:eastAsiaTheme="minorHAnsi"/>
        </w:rPr>
        <w:t xml:space="preserve"> </w:t>
      </w:r>
      <w:r w:rsidR="0000053A" w:rsidRPr="0000053A">
        <w:rPr>
          <w:rFonts w:eastAsiaTheme="minorHAnsi"/>
        </w:rPr>
        <w:t xml:space="preserve"> Long.</w:t>
      </w:r>
      <w:proofErr w:type="gramEnd"/>
      <w:r w:rsidR="0000053A" w:rsidRPr="0000053A">
        <w:rPr>
          <w:rFonts w:eastAsiaTheme="minorHAnsi"/>
        </w:rPr>
        <w:t xml:space="preserve"> -75.88055</w:t>
      </w:r>
    </w:p>
    <w:p w14:paraId="4581E92E" w14:textId="77777777" w:rsidR="00F07F93" w:rsidRDefault="00F07F93" w:rsidP="00F07F93">
      <w:pPr>
        <w:rPr>
          <w:rFonts w:eastAsiaTheme="minorHAnsi"/>
        </w:rPr>
      </w:pPr>
    </w:p>
    <w:p w14:paraId="2FF00D52" w14:textId="1A3E5076" w:rsidR="002F3EE5" w:rsidRDefault="002F3EE5" w:rsidP="002F3EE5">
      <w:r w:rsidRPr="78C34BF7">
        <w:rPr>
          <w:rStyle w:val="Heading3Char"/>
        </w:rPr>
        <w:t>Traveling East on I-80:</w:t>
      </w:r>
      <w:r>
        <w:t xml:space="preserve"> Take </w:t>
      </w:r>
      <w:r w:rsidR="00D44333">
        <w:t xml:space="preserve">exit </w:t>
      </w:r>
      <w:r>
        <w:t xml:space="preserve">262 (Hazleton, Mountain Top - PA 309). Follow PA 309 south about 0.75 mile. Turn left onto Honey Hole Road. </w:t>
      </w:r>
      <w:r w:rsidR="00594984">
        <w:t>T</w:t>
      </w:r>
      <w:r>
        <w:t xml:space="preserve">ravel </w:t>
      </w:r>
      <w:r w:rsidR="00594984">
        <w:t xml:space="preserve">5.7 miles to </w:t>
      </w:r>
      <w:r>
        <w:t xml:space="preserve">the Lake Frances Day Use Area. </w:t>
      </w:r>
      <w:r w:rsidR="652165D5">
        <w:t xml:space="preserve">Turn right into the </w:t>
      </w:r>
      <w:r w:rsidR="00594984">
        <w:t>day use area</w:t>
      </w:r>
      <w:r>
        <w:t>.</w:t>
      </w:r>
    </w:p>
    <w:p w14:paraId="1FDA1EFB" w14:textId="77777777" w:rsidR="002F3EE5" w:rsidRDefault="002F3EE5" w:rsidP="002F3EE5"/>
    <w:p w14:paraId="273BCCD2" w14:textId="02DCFDBC" w:rsidR="002F3EE5" w:rsidRDefault="002F3EE5" w:rsidP="002F3EE5">
      <w:r w:rsidRPr="1BE5FBEF">
        <w:rPr>
          <w:rStyle w:val="Heading3Char"/>
        </w:rPr>
        <w:t>Traveling West on I-80:</w:t>
      </w:r>
      <w:r>
        <w:t xml:space="preserve"> Take </w:t>
      </w:r>
      <w:r w:rsidR="00D44333">
        <w:t xml:space="preserve">exit </w:t>
      </w:r>
      <w:r>
        <w:t xml:space="preserve">273 (White Haven, Freeland). Turn right onto PA 940. At the stop sign, go straight onto PA 437 for about 4.5 miles. Directly after the power lines, turn left onto Honey Hole Road. </w:t>
      </w:r>
      <w:r w:rsidR="002B255B" w:rsidRPr="002B255B">
        <w:t>To access the Lake Frances Day Use Area, travel 2.5 miles, then turn left.</w:t>
      </w:r>
    </w:p>
    <w:p w14:paraId="653E11FD" w14:textId="77777777" w:rsidR="002F3EE5" w:rsidRDefault="002F3EE5" w:rsidP="002F3EE5"/>
    <w:p w14:paraId="23DB67AC" w14:textId="4FDBD528" w:rsidR="0093002C" w:rsidRDefault="002F3EE5" w:rsidP="002F3EE5">
      <w:r w:rsidRPr="1BE5FBEF">
        <w:rPr>
          <w:rStyle w:val="Heading3Char"/>
        </w:rPr>
        <w:t>From Wilkes-Barre:</w:t>
      </w:r>
      <w:r>
        <w:t xml:space="preserve"> Take PA 309 south. After passing under I-80, travel about 0.75 mile and turn left onto Honey Hole Road.</w:t>
      </w:r>
      <w:r w:rsidR="002B255B" w:rsidRPr="002B255B">
        <w:t xml:space="preserve"> Travel 5.7 miles to the Lake Frances Day Use Area. Turn right into the day use area.</w:t>
      </w:r>
    </w:p>
    <w:p w14:paraId="332502C8" w14:textId="77777777" w:rsidR="00675BFE" w:rsidRDefault="00675BFE" w:rsidP="0007132C">
      <w:pPr>
        <w:rPr>
          <w:rFonts w:eastAsiaTheme="minorHAnsi"/>
        </w:rPr>
      </w:pPr>
    </w:p>
    <w:p w14:paraId="31610A65" w14:textId="77777777" w:rsidR="009663E2" w:rsidRDefault="009663E2" w:rsidP="000762A5">
      <w:pPr>
        <w:pStyle w:val="Heading1"/>
      </w:pPr>
      <w:r>
        <w:t>Recreational Opportunities</w:t>
      </w:r>
    </w:p>
    <w:p w14:paraId="72D89982" w14:textId="4B0654D5" w:rsidR="0093002C" w:rsidRDefault="00056552" w:rsidP="0093002C">
      <w:r w:rsidRPr="78C34BF7">
        <w:rPr>
          <w:rStyle w:val="Heading3Char"/>
        </w:rPr>
        <w:t xml:space="preserve">FISHING: </w:t>
      </w:r>
      <w:r>
        <w:t>The 9-acre Lake Frances has</w:t>
      </w:r>
      <w:r w:rsidR="40AD6201">
        <w:t xml:space="preserve"> species of</w:t>
      </w:r>
      <w:r>
        <w:t xml:space="preserve"> trout, bass, and panfish. A well-used trail circles Lake Frances and provides fishing access throughout the year. Six miles of Nescopeck Creek are designated as a high quality, </w:t>
      </w:r>
      <w:proofErr w:type="spellStart"/>
      <w:r>
        <w:t>coldwater</w:t>
      </w:r>
      <w:proofErr w:type="spellEnd"/>
      <w:r>
        <w:t xml:space="preserve"> fishery and contain brown trout and native brook trout. Several miles of the creek are designated as delayed harvest, artificial lure only. The P</w:t>
      </w:r>
      <w:r w:rsidR="00FC6CD1">
        <w:t>ennsylvania</w:t>
      </w:r>
      <w:r>
        <w:t xml:space="preserve"> Fish and Boat Commission </w:t>
      </w:r>
      <w:proofErr w:type="gramStart"/>
      <w:r>
        <w:t>stocks</w:t>
      </w:r>
      <w:proofErr w:type="gramEnd"/>
      <w:r>
        <w:t xml:space="preserve"> Lake Frances and Nescopeck Creek. Fishing poles</w:t>
      </w:r>
      <w:r w:rsidR="146F92F7">
        <w:t xml:space="preserve"> and limited tackle</w:t>
      </w:r>
      <w:r>
        <w:t xml:space="preserve"> are available for use at the </w:t>
      </w:r>
      <w:proofErr w:type="gramStart"/>
      <w:r>
        <w:t>visitor</w:t>
      </w:r>
      <w:r w:rsidR="003F6ED9">
        <w:t>s</w:t>
      </w:r>
      <w:proofErr w:type="gramEnd"/>
      <w:r>
        <w:t xml:space="preserve"> center as part of a loaner program. Pennsylvania Fish and Boat Commission regulations and laws apply.</w:t>
      </w:r>
    </w:p>
    <w:p w14:paraId="7A8601BD" w14:textId="55938EBC" w:rsidR="00675BFE" w:rsidRDefault="00675BFE" w:rsidP="0093002C"/>
    <w:p w14:paraId="37E2FA94" w14:textId="18770855" w:rsidR="007F062E" w:rsidRPr="007F062E" w:rsidRDefault="007F062E" w:rsidP="0DB024BC">
      <w:pPr>
        <w:rPr>
          <w:b/>
          <w:bCs/>
        </w:rPr>
      </w:pPr>
      <w:r w:rsidRPr="0DB024BC">
        <w:rPr>
          <w:rStyle w:val="Heading3Char"/>
        </w:rPr>
        <w:t xml:space="preserve">HIKING: </w:t>
      </w:r>
      <w:r w:rsidRPr="0DB024BC">
        <w:rPr>
          <w:b/>
          <w:bCs/>
        </w:rPr>
        <w:t>19 miles</w:t>
      </w:r>
    </w:p>
    <w:p w14:paraId="19B3DD5B" w14:textId="725BCAD3" w:rsidR="007F062E" w:rsidRDefault="007F062E" w:rsidP="007F062E">
      <w:r>
        <w:t xml:space="preserve">Many trails begin along Honey Hole Road. Visitors can discover the </w:t>
      </w:r>
      <w:r w:rsidR="00FC6CD1">
        <w:t xml:space="preserve">park’s </w:t>
      </w:r>
      <w:r>
        <w:t xml:space="preserve">diverse habitats </w:t>
      </w:r>
      <w:r w:rsidR="14693E95">
        <w:t>by traveling</w:t>
      </w:r>
      <w:r>
        <w:t xml:space="preserve"> through forests, fields, and wetlands. Several trails lead to, and parallel, </w:t>
      </w:r>
      <w:r w:rsidR="00FC6CD1">
        <w:t xml:space="preserve">the </w:t>
      </w:r>
      <w:r>
        <w:t>beautiful Nescopeck Creek.</w:t>
      </w:r>
      <w:r w:rsidR="00C85AFA">
        <w:t xml:space="preserve"> Trails can be combined to make longer loops. </w:t>
      </w:r>
      <w:r w:rsidR="001E7287">
        <w:t xml:space="preserve"> </w:t>
      </w:r>
    </w:p>
    <w:p w14:paraId="1C5A3DC5" w14:textId="77777777" w:rsidR="007F062E" w:rsidRDefault="007F062E" w:rsidP="007F062E"/>
    <w:p w14:paraId="18D7AE6C" w14:textId="7365ADD0" w:rsidR="007F062E" w:rsidRDefault="007F062E" w:rsidP="007F062E">
      <w:pPr>
        <w:rPr>
          <w:b/>
        </w:rPr>
      </w:pPr>
      <w:r w:rsidRPr="007F062E">
        <w:rPr>
          <w:b/>
        </w:rPr>
        <w:t>Due to the sensitivity of the natural resources in the park, biking is prohibited on park trails. Pets must be kept on a leash.</w:t>
      </w:r>
    </w:p>
    <w:p w14:paraId="1EC9EF1D" w14:textId="43E6EA66" w:rsidR="005C67D3" w:rsidRDefault="005C67D3" w:rsidP="007F062E">
      <w:pPr>
        <w:rPr>
          <w:b/>
        </w:rPr>
      </w:pPr>
    </w:p>
    <w:p w14:paraId="22FD4ED3" w14:textId="45C3CF0D" w:rsidR="007F062E" w:rsidRPr="005C67D3" w:rsidRDefault="005C67D3" w:rsidP="78C34BF7">
      <w:pPr>
        <w:rPr>
          <w:rStyle w:val="Heading3Char"/>
          <w:rFonts w:ascii="Times New Roman" w:eastAsiaTheme="minorEastAsia" w:hAnsi="Times New Roman"/>
          <w:b w:val="0"/>
          <w:color w:val="auto"/>
        </w:rPr>
      </w:pPr>
      <w:r w:rsidRPr="78C34BF7">
        <w:rPr>
          <w:rStyle w:val="Heading3Char"/>
        </w:rPr>
        <w:t xml:space="preserve">CROSS-COUNTRY SKIING AND SNOWSHOEING: </w:t>
      </w:r>
      <w:r>
        <w:t xml:space="preserve">These popular winter sports are </w:t>
      </w:r>
      <w:r w:rsidR="00367235">
        <w:t>recommended</w:t>
      </w:r>
      <w:r>
        <w:t xml:space="preserve"> throughout the park. </w:t>
      </w:r>
      <w:r w:rsidR="00C85AFA">
        <w:t>Cross</w:t>
      </w:r>
      <w:r w:rsidR="12849962">
        <w:t>-country ski</w:t>
      </w:r>
      <w:r>
        <w:t xml:space="preserve"> trails are not groomed</w:t>
      </w:r>
      <w:r w:rsidR="3C97DF8E">
        <w:t>,</w:t>
      </w:r>
      <w:r>
        <w:t xml:space="preserve"> but are relatively flat or have slight grades making them a great way to explore the park. </w:t>
      </w:r>
      <w:r w:rsidR="634C4799">
        <w:t>Snowshoeing can be done on most trails when there is adequate snow cover.</w:t>
      </w:r>
      <w:r>
        <w:t xml:space="preserve"> Inquire at the </w:t>
      </w:r>
      <w:r w:rsidR="006F5B12">
        <w:t>park office</w:t>
      </w:r>
      <w:r>
        <w:t xml:space="preserve"> about the snowshoe loaner program. </w:t>
      </w:r>
    </w:p>
    <w:p w14:paraId="508A2553" w14:textId="77777777" w:rsidR="005C67D3" w:rsidRDefault="005C67D3" w:rsidP="0093002C">
      <w:pPr>
        <w:rPr>
          <w:rStyle w:val="Heading3Char"/>
        </w:rPr>
      </w:pPr>
    </w:p>
    <w:p w14:paraId="64221594" w14:textId="48BA86AE" w:rsidR="006013BF" w:rsidRDefault="007F062E" w:rsidP="0093002C">
      <w:r w:rsidRPr="73DFC448">
        <w:rPr>
          <w:rStyle w:val="Heading3Char"/>
          <w:rFonts w:ascii="Segoe UI Emoji" w:hAnsi="Segoe UI Emoji" w:cs="Segoe UI Emoji"/>
        </w:rPr>
        <w:t>♿</w:t>
      </w:r>
      <w:r w:rsidRPr="73DFC448">
        <w:rPr>
          <w:rStyle w:val="Heading5Char"/>
        </w:rPr>
        <w:t xml:space="preserve"> </w:t>
      </w:r>
      <w:r w:rsidR="00675BFE" w:rsidRPr="73DFC448">
        <w:rPr>
          <w:rStyle w:val="Heading3Char"/>
        </w:rPr>
        <w:t>HUNTING AND FIREARMS:</w:t>
      </w:r>
      <w:r w:rsidR="00675BFE">
        <w:t xml:space="preserve"> </w:t>
      </w:r>
      <w:r w:rsidR="005C67D3">
        <w:t>Most of the park is open to hunting, trapping, and the training of dogs during established seasons. Common game species are white-tailed deer, turkey, black bear, rabbit, and gray squirrel. Nescopeck State Park has traditionally been managed for American woodcock, which can also be found in the park. State Game Lands 187, which adjoins the park, provides additional hunting</w:t>
      </w:r>
      <w:r w:rsidR="09C9435C">
        <w:t xml:space="preserve"> opportunities</w:t>
      </w:r>
      <w:r w:rsidR="005C67D3">
        <w:t>.</w:t>
      </w:r>
    </w:p>
    <w:p w14:paraId="270F76BC" w14:textId="77777777" w:rsidR="00FC6CD1" w:rsidRDefault="00FC6CD1" w:rsidP="00B2474B"/>
    <w:p w14:paraId="0AA2AD1B" w14:textId="2ECA6EF5" w:rsidR="00B2474B" w:rsidRDefault="00B2474B" w:rsidP="00B2474B">
      <w:pPr>
        <w:rPr>
          <w:rFonts w:eastAsia="Times New Roman"/>
        </w:rPr>
      </w:pPr>
      <w:r>
        <w:t>Hunting woodchucks, also known as groundhogs, is prohibited. Dog training is only permitted from the day following Labor Day through March 31 in designated hunting areas. The Department of Conservation and Natural Resources and the Pennsylvania Game Commission rules and regulations apply. Contact the park office for ADA accessible hunting information.</w:t>
      </w:r>
    </w:p>
    <w:p w14:paraId="1DD78C39" w14:textId="77777777" w:rsidR="00B2474B" w:rsidRDefault="00B2474B" w:rsidP="006013BF"/>
    <w:p w14:paraId="712B2F03" w14:textId="77777777" w:rsidR="00675BFE" w:rsidRDefault="00675BFE" w:rsidP="00675BFE">
      <w:r w:rsidRPr="00675BFE">
        <w:rPr>
          <w:b/>
        </w:rPr>
        <w:t>Use extreme caution</w:t>
      </w:r>
      <w:r>
        <w:t xml:space="preserve"> with firearms at all times. Other visitors use the park during hunting seasons. Firearms and archery equipment used for hunting may be uncased and ready for use only in authorized hunting areas during hunting seasons. In areas not open to hunting or during non-hunting seasons, firearms and archery equipment shall be kept in the owner’s vehicle or enclosed trailer. Exceptions include: law enforcement officers and individuals with a valid </w:t>
      </w:r>
      <w:r w:rsidRPr="00675BFE">
        <w:rPr>
          <w:i/>
        </w:rPr>
        <w:t>Pennsylvania License to Carry Firearms</w:t>
      </w:r>
      <w:r>
        <w:t xml:space="preserve"> are authorized to carry a firearm concealed on their person while they are within a state park.</w:t>
      </w:r>
    </w:p>
    <w:p w14:paraId="20B76ACC" w14:textId="77777777" w:rsidR="00675BFE" w:rsidRDefault="00675BFE" w:rsidP="00675BFE">
      <w:pPr>
        <w:rPr>
          <w:rStyle w:val="Heading5Char"/>
        </w:rPr>
      </w:pPr>
    </w:p>
    <w:p w14:paraId="32847DDD" w14:textId="77777777" w:rsidR="005C67D3" w:rsidRDefault="005C67D3" w:rsidP="005C67D3">
      <w:pPr>
        <w:pStyle w:val="Heading1"/>
      </w:pPr>
      <w:r w:rsidRPr="00AE11A0">
        <w:t>Learn, Experience, Connect</w:t>
      </w:r>
    </w:p>
    <w:p w14:paraId="02957C94" w14:textId="177803E6" w:rsidR="00646D4E" w:rsidRDefault="00646D4E" w:rsidP="00646D4E">
      <w:r>
        <w:t xml:space="preserve">Nescopeck State Park offers a wide variety of programs year round. Gain a better understanding of the park’s natural, cultural, and historical resources through guided outdoor recreation, hands-on activities, walks, special events, and other programs. </w:t>
      </w:r>
      <w:r w:rsidR="521BE250">
        <w:t>E</w:t>
      </w:r>
      <w:r w:rsidR="00407643">
        <w:t>xhibits highlighting the park’s natural history can be seen inside the</w:t>
      </w:r>
      <w:r w:rsidR="00D17F21">
        <w:t xml:space="preserve"> </w:t>
      </w:r>
      <w:proofErr w:type="gramStart"/>
      <w:r w:rsidR="003F6ED9">
        <w:t>visitors</w:t>
      </w:r>
      <w:proofErr w:type="gramEnd"/>
      <w:r w:rsidR="003F6ED9">
        <w:t xml:space="preserve"> center</w:t>
      </w:r>
      <w:r w:rsidR="00407643">
        <w:t>.</w:t>
      </w:r>
    </w:p>
    <w:p w14:paraId="0A637D68" w14:textId="77777777" w:rsidR="00646D4E" w:rsidRDefault="00646D4E" w:rsidP="00646D4E"/>
    <w:p w14:paraId="3BD8E347" w14:textId="5995CD5B" w:rsidR="00646D4E" w:rsidRDefault="00646D4E" w:rsidP="00646D4E">
      <w:r>
        <w:t xml:space="preserve">Curriculum-based environmental education programs are available to schools and organized groups. The park’s education program strives to teach about the natural world and critical environmental issues facing society. Special emphasis is placed on Nescopeck’s unique natural biodiversity. School students engage in hands-on activities, exploring and learning about ecosystems within the park to further their awareness, appreciation, and knowledge of the natural environment. </w:t>
      </w:r>
      <w:r w:rsidR="342BBAE4">
        <w:t>E</w:t>
      </w:r>
      <w:r>
        <w:t>ducation staff offer Watershed Education program</w:t>
      </w:r>
      <w:r w:rsidR="07A3FB81">
        <w:t>ming</w:t>
      </w:r>
      <w:r>
        <w:t xml:space="preserve"> to area high schools, teachers, and other groups interested in learning about complex issues within their watersheds. Call the park to schedule a group program. A variety of professional development workshops are offered for teachers. </w:t>
      </w:r>
    </w:p>
    <w:p w14:paraId="7E8B4825" w14:textId="77777777" w:rsidR="00646D4E" w:rsidRDefault="00646D4E" w:rsidP="00646D4E"/>
    <w:p w14:paraId="48B1EF7E" w14:textId="532C37B5" w:rsidR="00646D4E" w:rsidRDefault="00646D4E" w:rsidP="00646D4E">
      <w:r>
        <w:lastRenderedPageBreak/>
        <w:t>Contact the park or explore the online calendar of events, https://events.dcnr.pa.gov, for more information on programs and other learning experiences.</w:t>
      </w:r>
    </w:p>
    <w:p w14:paraId="4AA86B47" w14:textId="77777777" w:rsidR="00646D4E" w:rsidRDefault="00646D4E" w:rsidP="004A2706"/>
    <w:p w14:paraId="43BA55C3" w14:textId="3FD0D739" w:rsidR="004A2706" w:rsidRDefault="00646D4E" w:rsidP="004A2706">
      <w:r>
        <w:t>In addition to offering quality educational</w:t>
      </w:r>
      <w:r w:rsidR="00407643">
        <w:t xml:space="preserve"> and public</w:t>
      </w:r>
      <w:r>
        <w:t xml:space="preserve"> programs, the park is an outdoor natural laboratory for visiting biologists, college interns, and resource professionals involved in an array of research projects</w:t>
      </w:r>
      <w:r w:rsidR="00407643">
        <w:t>.</w:t>
      </w:r>
    </w:p>
    <w:p w14:paraId="30976779" w14:textId="72284124" w:rsidR="004A2706" w:rsidRDefault="004A2706" w:rsidP="004A2706"/>
    <w:p w14:paraId="27C57321" w14:textId="77777777" w:rsidR="004A2706" w:rsidRDefault="004A2706" w:rsidP="004A2706"/>
    <w:p w14:paraId="1FDD4900" w14:textId="3B114527" w:rsidR="005C67D3" w:rsidRDefault="004A2706" w:rsidP="004A2706">
      <w:r w:rsidRPr="0DB024BC">
        <w:rPr>
          <w:rStyle w:val="Heading3Char"/>
        </w:rPr>
        <w:t>NATURE DISCOVERY AREA:</w:t>
      </w:r>
      <w:r>
        <w:t xml:space="preserve"> Visit the Nature Discovery Area located by the butterfly garden near the </w:t>
      </w:r>
      <w:proofErr w:type="gramStart"/>
      <w:r w:rsidR="003F6ED9">
        <w:t>visitors</w:t>
      </w:r>
      <w:proofErr w:type="gramEnd"/>
      <w:r w:rsidR="003F6ED9">
        <w:t xml:space="preserve"> center</w:t>
      </w:r>
      <w:r>
        <w:t xml:space="preserve">. This area has been designed to nurture </w:t>
      </w:r>
      <w:r w:rsidR="00B129B3">
        <w:t xml:space="preserve">a child’s </w:t>
      </w:r>
      <w:r>
        <w:t>sense of wonder by encouraging nature play.</w:t>
      </w:r>
    </w:p>
    <w:p w14:paraId="4F5C05E0" w14:textId="77777777" w:rsidR="00BC58B5" w:rsidRDefault="00BC58B5" w:rsidP="004A2706"/>
    <w:p w14:paraId="0F21CFDA" w14:textId="77777777" w:rsidR="004D6AB4" w:rsidRDefault="004D6AB4" w:rsidP="000762A5">
      <w:pPr>
        <w:pStyle w:val="Heading1"/>
        <w:rPr>
          <w:rStyle w:val="Heading5Char"/>
          <w:b w:val="0"/>
          <w:sz w:val="32"/>
          <w:szCs w:val="32"/>
        </w:rPr>
      </w:pPr>
      <w:r w:rsidRPr="0DB024BC">
        <w:rPr>
          <w:rStyle w:val="Heading5Char"/>
          <w:b w:val="0"/>
          <w:sz w:val="32"/>
          <w:szCs w:val="32"/>
        </w:rPr>
        <w:t>Wildlife Watching</w:t>
      </w:r>
    </w:p>
    <w:p w14:paraId="356CF219" w14:textId="37C4A090" w:rsidR="00BC58B5" w:rsidRDefault="4EEF3B4D" w:rsidP="50D572B0">
      <w:pPr>
        <w:rPr>
          <w:rFonts w:eastAsia="Yu Mincho"/>
        </w:rPr>
      </w:pPr>
      <w:r w:rsidRPr="50D572B0">
        <w:rPr>
          <w:rFonts w:eastAsia="Times New Roman"/>
        </w:rPr>
        <w:t>The park is home to a rich diversity of wildlife. Vernal pools teem with frogs and salamanders, while beavers and the occasional river otter can be spotted throughout the creek valley. Red foxes, black bears, white</w:t>
      </w:r>
      <w:r w:rsidR="00D44333">
        <w:rPr>
          <w:rFonts w:eastAsia="Times New Roman"/>
        </w:rPr>
        <w:t>-</w:t>
      </w:r>
      <w:r w:rsidRPr="50D572B0">
        <w:rPr>
          <w:rFonts w:eastAsia="Times New Roman"/>
        </w:rPr>
        <w:t>tail</w:t>
      </w:r>
      <w:r w:rsidR="00D44333">
        <w:rPr>
          <w:rFonts w:eastAsia="Times New Roman"/>
        </w:rPr>
        <w:t>ed</w:t>
      </w:r>
      <w:r w:rsidRPr="50D572B0">
        <w:rPr>
          <w:rFonts w:eastAsia="Times New Roman"/>
        </w:rPr>
        <w:t xml:space="preserve"> deer, and fishers make their home in the forest and fields within the park. Seasonally, American woodcocks, osprey, and a variety of wood warblers are commonly seen. A wide variety of wildflowers appear in spring and summer. Inquire at the office for more information about the variety of species that can be found in the park</w:t>
      </w:r>
      <w:r w:rsidRPr="5B2BB872">
        <w:rPr>
          <w:rFonts w:eastAsia="Times New Roman"/>
        </w:rPr>
        <w:t>.</w:t>
      </w:r>
    </w:p>
    <w:p w14:paraId="3F265C3C" w14:textId="77777777" w:rsidR="004D6AB4" w:rsidRDefault="004D6AB4" w:rsidP="00675BFE"/>
    <w:p w14:paraId="237DA04C" w14:textId="77777777" w:rsidR="00BC58B5" w:rsidRDefault="00BC58B5" w:rsidP="00BC58B5">
      <w:pPr>
        <w:pStyle w:val="Heading1"/>
      </w:pPr>
      <w:r>
        <w:t>Nearby Attractions</w:t>
      </w:r>
    </w:p>
    <w:p w14:paraId="3D31F51F" w14:textId="366520B0" w:rsidR="000F6A3F" w:rsidRDefault="000F6A3F" w:rsidP="000F6A3F">
      <w:r>
        <w:t xml:space="preserve">Information on nearby attractions is available from </w:t>
      </w:r>
      <w:r w:rsidR="00140523">
        <w:t>Visit Luzerne County</w:t>
      </w:r>
      <w:r w:rsidR="00D44333">
        <w:t>.</w:t>
      </w:r>
      <w:r>
        <w:t xml:space="preserve"> 888-905-2872. </w:t>
      </w:r>
      <w:r w:rsidR="00140523" w:rsidRPr="00140523">
        <w:t>www.visitluzernecounty.com</w:t>
      </w:r>
    </w:p>
    <w:p w14:paraId="7DBF8D74" w14:textId="77777777" w:rsidR="000F6A3F" w:rsidRDefault="000F6A3F" w:rsidP="000F6A3F"/>
    <w:p w14:paraId="2AB398DD" w14:textId="6AF3A1F0" w:rsidR="000F6A3F" w:rsidRDefault="000F6A3F" w:rsidP="6C536879">
      <w:r>
        <w:t xml:space="preserve">Two nearby state parks, </w:t>
      </w:r>
      <w:r w:rsidRPr="6C536879">
        <w:rPr>
          <w:rStyle w:val="Heading3Char"/>
        </w:rPr>
        <w:t xml:space="preserve">Hickory Run </w:t>
      </w:r>
      <w:r>
        <w:t>and</w:t>
      </w:r>
      <w:r w:rsidRPr="6C536879">
        <w:rPr>
          <w:rStyle w:val="Heading3Char"/>
        </w:rPr>
        <w:t xml:space="preserve"> Frances Slocum</w:t>
      </w:r>
      <w:r>
        <w:t xml:space="preserve">, feature camping, hiking, and other attractions. </w:t>
      </w:r>
      <w:r w:rsidR="7918C324" w:rsidRPr="6C536879">
        <w:rPr>
          <w:rStyle w:val="Heading3Char"/>
        </w:rPr>
        <w:t>Lehigh Gorge State Park</w:t>
      </w:r>
      <w:r w:rsidR="7918C324">
        <w:t xml:space="preserve"> features whitewater boating, biking, and hiking. </w:t>
      </w:r>
    </w:p>
    <w:p w14:paraId="2621F28C" w14:textId="6BEA3A6E" w:rsidR="000F6A3F" w:rsidRDefault="00D44333" w:rsidP="000F6A3F">
      <w:r>
        <w:t xml:space="preserve">Call 888-PA-PARKS for information and camping reservations. </w:t>
      </w:r>
    </w:p>
    <w:p w14:paraId="022F1562" w14:textId="0DC55705" w:rsidR="6C536879" w:rsidRDefault="6C536879" w:rsidP="6C536879">
      <w:pPr>
        <w:rPr>
          <w:rStyle w:val="Heading3Char"/>
        </w:rPr>
      </w:pPr>
    </w:p>
    <w:p w14:paraId="4254B7A2" w14:textId="44F82C3F" w:rsidR="000F6A3F" w:rsidRDefault="000F6A3F" w:rsidP="000F6A3F">
      <w:r w:rsidRPr="78C34BF7">
        <w:rPr>
          <w:rStyle w:val="Heading3Char"/>
        </w:rPr>
        <w:t>State Game Lands 187</w:t>
      </w:r>
      <w:r>
        <w:t xml:space="preserve"> borders Nescopeck State Park on three sides and is open to public hunting.</w:t>
      </w:r>
      <w:r w:rsidR="00140523">
        <w:t xml:space="preserve"> 570-675-1143</w:t>
      </w:r>
    </w:p>
    <w:p w14:paraId="32DDBDA8" w14:textId="77777777" w:rsidR="00C52DAE" w:rsidRDefault="00C52DAE" w:rsidP="000F6A3F"/>
    <w:p w14:paraId="10DCE44F" w14:textId="1559AF93" w:rsidR="007836FF" w:rsidRDefault="000F6A3F" w:rsidP="000F6A3F">
      <w:r>
        <w:t xml:space="preserve">The Black Diamond section of the </w:t>
      </w:r>
      <w:r w:rsidRPr="3DBD9AFD">
        <w:rPr>
          <w:rStyle w:val="Heading3Char"/>
        </w:rPr>
        <w:t>Delaware &amp; Lehigh Trail</w:t>
      </w:r>
      <w:r>
        <w:t>,</w:t>
      </w:r>
      <w:r w:rsidR="007836FF">
        <w:t xml:space="preserve"> within </w:t>
      </w:r>
      <w:r w:rsidR="007836FF" w:rsidRPr="00367235">
        <w:rPr>
          <w:rStyle w:val="Heading3Char"/>
        </w:rPr>
        <w:t>Pinchot State Forest</w:t>
      </w:r>
      <w:r w:rsidR="007836FF">
        <w:t xml:space="preserve">, </w:t>
      </w:r>
      <w:r>
        <w:t>allows biking</w:t>
      </w:r>
      <w:r w:rsidR="007836FF">
        <w:t xml:space="preserve"> and</w:t>
      </w:r>
      <w:r>
        <w:t xml:space="preserve"> can be accessed off PA 437, just 4 miles from the park. </w:t>
      </w:r>
    </w:p>
    <w:p w14:paraId="64A2C284" w14:textId="05272805" w:rsidR="007836FF" w:rsidRDefault="007836FF" w:rsidP="000F6A3F">
      <w:r>
        <w:t xml:space="preserve">Delaware &amp; Lehigh Trail. </w:t>
      </w:r>
      <w:r w:rsidR="00140523">
        <w:t xml:space="preserve">610-923-3548. </w:t>
      </w:r>
      <w:r w:rsidR="00367235" w:rsidRPr="00367235">
        <w:t>www.delawareandlehigh.org</w:t>
      </w:r>
    </w:p>
    <w:p w14:paraId="257B5057" w14:textId="26D9D9C3" w:rsidR="00BC58B5" w:rsidRDefault="007836FF" w:rsidP="000F6A3F">
      <w:r>
        <w:t xml:space="preserve">Pinchot State Forest. </w:t>
      </w:r>
      <w:r w:rsidRPr="007836FF">
        <w:t>570-945-7133</w:t>
      </w:r>
      <w:r>
        <w:t xml:space="preserve">. </w:t>
      </w:r>
      <w:r w:rsidR="00367235" w:rsidRPr="00367235">
        <w:t>www.dcnr.pa.gov/StateForests/FindAForest/Pinchot</w:t>
      </w:r>
      <w:r w:rsidR="00367235">
        <w:t xml:space="preserve"> </w:t>
      </w:r>
    </w:p>
    <w:p w14:paraId="20D676FA" w14:textId="5E9F18C7" w:rsidR="00223917" w:rsidRDefault="00223917" w:rsidP="00BC58B5"/>
    <w:p w14:paraId="188680D5" w14:textId="77777777" w:rsidR="00223917" w:rsidRDefault="00223917" w:rsidP="00BC58B5"/>
    <w:p w14:paraId="0ED6F916" w14:textId="2714EA04" w:rsidR="00223917" w:rsidRDefault="00223917" w:rsidP="00A13FB5">
      <w:pPr>
        <w:pStyle w:val="Heading1"/>
      </w:pPr>
      <w:bookmarkStart w:id="0" w:name="_GoBack"/>
      <w:r w:rsidRPr="00223917">
        <w:t xml:space="preserve">Get Involved </w:t>
      </w:r>
    </w:p>
    <w:bookmarkEnd w:id="0"/>
    <w:p w14:paraId="2FF7D2A3" w14:textId="7B132DEE" w:rsidR="004D6AB4" w:rsidRDefault="00223917" w:rsidP="009663E2">
      <w:r>
        <w:t xml:space="preserve">Nescopeck State Park is always looking for enthusiastic individuals to lend their talents and skills to enhance and preserve the park. Volunteers are needed to assist in trail maintenance, nest box monitoring, help with special events and projects, and participate in park cleanups. For more information, contact the </w:t>
      </w:r>
      <w:r w:rsidR="00520467">
        <w:t>park</w:t>
      </w:r>
      <w:r>
        <w:t xml:space="preserve">.  </w:t>
      </w:r>
    </w:p>
    <w:p w14:paraId="387A72D5" w14:textId="77777777" w:rsidR="0047719D" w:rsidRDefault="0047719D" w:rsidP="009663E2"/>
    <w:p w14:paraId="2105CCB9" w14:textId="77777777" w:rsidR="006013BF" w:rsidRPr="004D6AB4" w:rsidRDefault="006013BF" w:rsidP="006013BF"/>
    <w:p w14:paraId="310CB5F3" w14:textId="77777777" w:rsidR="0047719D" w:rsidRDefault="0047719D" w:rsidP="00A13FB5">
      <w:pPr>
        <w:pStyle w:val="Heading1"/>
      </w:pPr>
      <w:r w:rsidRPr="0047719D">
        <w:t>Sustainable Features</w:t>
      </w:r>
    </w:p>
    <w:p w14:paraId="5A78A1AE" w14:textId="29693C21" w:rsidR="004D6AB4" w:rsidRDefault="0047719D" w:rsidP="009663E2">
      <w:r>
        <w:t xml:space="preserve">The park was designed for long-term sustainability. The </w:t>
      </w:r>
      <w:r w:rsidR="00FA7DAC">
        <w:t xml:space="preserve">visitors and </w:t>
      </w:r>
      <w:r>
        <w:t xml:space="preserve">environmental education center incorporates sustainable materials and energy conservation features. The parking lots promote </w:t>
      </w:r>
      <w:proofErr w:type="spellStart"/>
      <w:r>
        <w:t>stormwater</w:t>
      </w:r>
      <w:proofErr w:type="spellEnd"/>
      <w:r>
        <w:t xml:space="preserve"> infiltration to alleviate runoff. </w:t>
      </w:r>
      <w:r w:rsidR="00FB1B93">
        <w:t>Invasive plants and shrubs were removed and replaced with w</w:t>
      </w:r>
      <w:r>
        <w:t>arm season grass</w:t>
      </w:r>
      <w:r w:rsidR="00DC2C8A">
        <w:t>es</w:t>
      </w:r>
      <w:r w:rsidR="00FB1B93">
        <w:t xml:space="preserve">, which </w:t>
      </w:r>
      <w:r w:rsidR="00DC2C8A">
        <w:t>provide important habitat for native wildlife</w:t>
      </w:r>
      <w:r>
        <w:t xml:space="preserve">. For more information, ask for a brochure at the </w:t>
      </w:r>
      <w:proofErr w:type="gramStart"/>
      <w:r w:rsidR="003F6ED9">
        <w:t>visitors</w:t>
      </w:r>
      <w:proofErr w:type="gramEnd"/>
      <w:r w:rsidR="003F6ED9">
        <w:t xml:space="preserve"> center</w:t>
      </w:r>
      <w:r>
        <w:t>.</w:t>
      </w:r>
    </w:p>
    <w:p w14:paraId="59BAC066" w14:textId="77777777" w:rsidR="0047719D" w:rsidRDefault="0047719D" w:rsidP="009663E2"/>
    <w:p w14:paraId="00360118" w14:textId="77777777" w:rsidR="00F276C5" w:rsidRDefault="00F276C5" w:rsidP="00A13FB5">
      <w:pPr>
        <w:pStyle w:val="Heading1"/>
      </w:pPr>
      <w:r w:rsidRPr="1BE5FBEF">
        <w:t>Protect and Preserve Our Parks</w:t>
      </w:r>
    </w:p>
    <w:p w14:paraId="4AAE2F80" w14:textId="007C952B" w:rsidR="004D6AB4" w:rsidRDefault="00F276C5" w:rsidP="004D6AB4">
      <w:r>
        <w:t>Please make your visit safe and enjoyable. Obey all posted rules and regulations and respect fellow visitors and the resources of the park.</w:t>
      </w:r>
      <w:r w:rsidR="00893DFC">
        <w:t xml:space="preserve"> </w:t>
      </w:r>
    </w:p>
    <w:p w14:paraId="6F686938" w14:textId="77777777" w:rsidR="00E23F92" w:rsidRDefault="00E23F92" w:rsidP="004D6AB4"/>
    <w:p w14:paraId="176125AF" w14:textId="77777777" w:rsidR="004D6AB4" w:rsidRDefault="004D6AB4" w:rsidP="000762A5">
      <w:pPr>
        <w:pStyle w:val="Heading1"/>
      </w:pPr>
      <w:r>
        <w:t>Access for People with Disabilities</w:t>
      </w:r>
    </w:p>
    <w:p w14:paraId="04EF586F" w14:textId="77777777" w:rsidR="004D6AB4" w:rsidRDefault="004D6AB4" w:rsidP="004D6AB4">
      <w:r w:rsidRPr="00893DFC">
        <w:rPr>
          <w:rStyle w:val="Heading3Char"/>
          <w:rFonts w:ascii="Segoe UI Emoji" w:hAnsi="Segoe UI Emoji" w:cs="Segoe UI Emoji"/>
        </w:rPr>
        <w:t>♿</w:t>
      </w:r>
      <w:r w:rsidRPr="00C71D19">
        <w:rPr>
          <w:rStyle w:val="Heading5Char"/>
        </w:rPr>
        <w:t xml:space="preserve"> </w:t>
      </w:r>
      <w:r>
        <w:t>This symbol indicates facilities and activities that are Americans with Disabilities Act (ADA) accessible for people with disabilities. This publication text is available in alternative formats.</w:t>
      </w:r>
    </w:p>
    <w:p w14:paraId="6D205417" w14:textId="77777777" w:rsidR="004D6AB4" w:rsidRDefault="004D6AB4" w:rsidP="004D6AB4"/>
    <w:p w14:paraId="0C46F849" w14:textId="77777777" w:rsidR="004D6AB4" w:rsidRDefault="004D6AB4" w:rsidP="004D6AB4">
      <w:r>
        <w:t>If you need an accommodation to participate in park activities due to a disability, please contact the park you plan to visit.</w:t>
      </w:r>
    </w:p>
    <w:p w14:paraId="19AFBACD" w14:textId="77777777" w:rsidR="004D6AB4" w:rsidRDefault="004D6AB4" w:rsidP="004D6AB4"/>
    <w:p w14:paraId="059DF962" w14:textId="77777777" w:rsidR="004D6AB4" w:rsidRDefault="004D6AB4" w:rsidP="000762A5">
      <w:pPr>
        <w:pStyle w:val="Heading1"/>
      </w:pPr>
      <w:r>
        <w:t>In an Emergency</w:t>
      </w:r>
    </w:p>
    <w:p w14:paraId="1874CCD7" w14:textId="77777777" w:rsidR="004D6AB4" w:rsidRDefault="004D6AB4" w:rsidP="004D6AB4">
      <w:r>
        <w:t>Call 911 and contact a park employee. Directions to the nearest hospital are posted on bulletin boards and at the park office.</w:t>
      </w:r>
    </w:p>
    <w:p w14:paraId="53E31C56" w14:textId="77777777" w:rsidR="004D6AB4" w:rsidRDefault="004D6AB4" w:rsidP="004D6AB4">
      <w:pPr>
        <w:rPr>
          <w:b/>
        </w:rPr>
      </w:pPr>
    </w:p>
    <w:p w14:paraId="4AC2ECFA" w14:textId="77777777" w:rsidR="004D6AB4" w:rsidRPr="002A48DE" w:rsidRDefault="004D6AB4" w:rsidP="004D6AB4">
      <w:pPr>
        <w:rPr>
          <w:b/>
        </w:rPr>
      </w:pPr>
      <w:r w:rsidRPr="002A48DE">
        <w:rPr>
          <w:b/>
        </w:rPr>
        <w:t xml:space="preserve">NEAREST HOSPITAL </w:t>
      </w:r>
    </w:p>
    <w:p w14:paraId="6C6FD5C1" w14:textId="77777777" w:rsidR="00E23F92" w:rsidRDefault="00E23F92" w:rsidP="00E23F92">
      <w:r>
        <w:t>Lehigh Valley Hospital - Hazleton</w:t>
      </w:r>
    </w:p>
    <w:p w14:paraId="19684AEC" w14:textId="77777777" w:rsidR="00E23F92" w:rsidRDefault="00E23F92" w:rsidP="00E23F92">
      <w:r>
        <w:t>700 East Broad Street</w:t>
      </w:r>
    </w:p>
    <w:p w14:paraId="510EF24F" w14:textId="77777777" w:rsidR="00E23F92" w:rsidRDefault="00E23F92" w:rsidP="00E23F92">
      <w:r>
        <w:t>Hazleton, PA 18201</w:t>
      </w:r>
    </w:p>
    <w:p w14:paraId="1307CB08" w14:textId="13997F5C" w:rsidR="004D6AB4" w:rsidRDefault="00E23F92" w:rsidP="00E23F92">
      <w:r>
        <w:t>570-501-4000</w:t>
      </w:r>
    </w:p>
    <w:p w14:paraId="02B7A333" w14:textId="77777777" w:rsidR="00E23F92" w:rsidRDefault="00E23F92" w:rsidP="00E23F92"/>
    <w:p w14:paraId="2D04C095" w14:textId="77777777" w:rsidR="004D6AB4" w:rsidRDefault="004D6AB4" w:rsidP="000762A5">
      <w:pPr>
        <w:pStyle w:val="Heading1"/>
      </w:pPr>
      <w:r>
        <w:t xml:space="preserve">For More </w:t>
      </w:r>
      <w:proofErr w:type="gramStart"/>
      <w:r>
        <w:t>Information</w:t>
      </w:r>
      <w:proofErr w:type="gramEnd"/>
      <w:r>
        <w:t xml:space="preserve"> Contact:</w:t>
      </w:r>
    </w:p>
    <w:p w14:paraId="6CA1E212" w14:textId="77777777" w:rsidR="00E23F92" w:rsidRDefault="00E23F92" w:rsidP="00E23F92">
      <w:r>
        <w:t>Nescopeck State Park</w:t>
      </w:r>
    </w:p>
    <w:p w14:paraId="196AB990" w14:textId="77777777" w:rsidR="00E23F92" w:rsidRDefault="00E23F92" w:rsidP="00E23F92">
      <w:r>
        <w:t>1137 Honey Hole Road</w:t>
      </w:r>
    </w:p>
    <w:p w14:paraId="67B9E7EB" w14:textId="55328FEA" w:rsidR="004D6AB4" w:rsidRDefault="00E23F92" w:rsidP="00E23F92">
      <w:r>
        <w:t>Drums, PA 18222</w:t>
      </w:r>
    </w:p>
    <w:p w14:paraId="24E6CD22" w14:textId="77777777" w:rsidR="00CA692D" w:rsidRDefault="00CA692D" w:rsidP="00CA692D">
      <w:r>
        <w:t>570-403-2006</w:t>
      </w:r>
    </w:p>
    <w:p w14:paraId="0FC7E14C" w14:textId="31A87AE2" w:rsidR="00E23F92" w:rsidRDefault="00CA692D" w:rsidP="00CA692D">
      <w:r>
        <w:t>NescopeckSP@pa.gov</w:t>
      </w:r>
    </w:p>
    <w:p w14:paraId="53417E31" w14:textId="77777777" w:rsidR="00CA692D" w:rsidRPr="004D6AB4" w:rsidRDefault="00CA692D" w:rsidP="00CA692D"/>
    <w:p w14:paraId="620306A0" w14:textId="77777777" w:rsidR="004D6AB4" w:rsidRPr="004D6AB4" w:rsidRDefault="004D6AB4" w:rsidP="000762A5">
      <w:pPr>
        <w:pStyle w:val="Heading1"/>
      </w:pPr>
      <w:r w:rsidRPr="004D6AB4">
        <w:lastRenderedPageBreak/>
        <w:t>Information and Reservations</w:t>
      </w:r>
    </w:p>
    <w:p w14:paraId="29220350" w14:textId="3C510235" w:rsidR="004D6AB4" w:rsidRPr="00AA1D7D" w:rsidRDefault="004D6AB4" w:rsidP="004D6AB4">
      <w:pPr>
        <w:rPr>
          <w:b/>
        </w:rPr>
      </w:pPr>
      <w:r w:rsidRPr="00AA1D7D">
        <w:rPr>
          <w:b/>
        </w:rPr>
        <w:t>Make online reservations at</w:t>
      </w:r>
    </w:p>
    <w:p w14:paraId="18E5F014" w14:textId="50BA681A" w:rsidR="004D6AB4" w:rsidRDefault="00AA1D7D" w:rsidP="004D6AB4">
      <w:r w:rsidRPr="00AA1D7D">
        <w:t>www.dcnr.pa.gov/StateParks</w:t>
      </w:r>
      <w:r>
        <w:t xml:space="preserve"> </w:t>
      </w:r>
      <w:r w:rsidR="004D6AB4">
        <w:t>or call toll-free 888-PA-PARKS (888-727-2757), 7:00 AM to 5:00 PM, Monday to Saturday.</w:t>
      </w:r>
    </w:p>
    <w:p w14:paraId="4837E4D7" w14:textId="77777777" w:rsidR="004D6AB4" w:rsidRDefault="004D6AB4" w:rsidP="004D6AB4"/>
    <w:p w14:paraId="2352E114" w14:textId="4E095004" w:rsidR="004D6AB4" w:rsidRDefault="004D6AB4" w:rsidP="004D6AB4">
      <w:r>
        <w:t>www.</w:t>
      </w:r>
      <w:r w:rsidR="00FA7DAC">
        <w:t>dcnr.pa.gov/StateParks</w:t>
      </w:r>
    </w:p>
    <w:p w14:paraId="3D916EFE" w14:textId="77777777" w:rsidR="004D6AB4" w:rsidRDefault="004D6AB4" w:rsidP="004D6AB4"/>
    <w:p w14:paraId="0F5BDEFE" w14:textId="77777777" w:rsidR="009663E2" w:rsidRDefault="009663E2" w:rsidP="009663E2">
      <w:r>
        <w:t>Pennsylvania Department of Conservation and Natural Resources</w:t>
      </w:r>
    </w:p>
    <w:p w14:paraId="52866C25" w14:textId="77777777" w:rsidR="009663E2" w:rsidRDefault="009663E2" w:rsidP="009663E2">
      <w:r>
        <w:t>Facebook: @visitPAparks</w:t>
      </w:r>
    </w:p>
    <w:p w14:paraId="09EFB849" w14:textId="77777777" w:rsidR="00B2474B" w:rsidRDefault="00B2474B" w:rsidP="009663E2"/>
    <w:p w14:paraId="4C7D9120" w14:textId="77777777" w:rsidR="00B2474B" w:rsidRDefault="00B2474B" w:rsidP="00B2474B">
      <w:r w:rsidRPr="004D6AB4">
        <w:t>An Equal Opportunity Employer</w:t>
      </w:r>
    </w:p>
    <w:p w14:paraId="083552D8" w14:textId="41A4565B" w:rsidR="009663E2" w:rsidRPr="00F4735E" w:rsidRDefault="00FA7DAC" w:rsidP="009663E2">
      <w:r>
        <w:t>2022</w:t>
      </w:r>
    </w:p>
    <w:p w14:paraId="00B7D043" w14:textId="77777777" w:rsidR="003C7865" w:rsidRPr="003C7865" w:rsidRDefault="003C7865" w:rsidP="003C7865"/>
    <w:sectPr w:rsidR="003C7865" w:rsidRPr="003C7865" w:rsidSect="00987C68">
      <w:headerReference w:type="default" r:id="rId10"/>
      <w:pgSz w:w="12240" w:h="15840"/>
      <w:pgMar w:top="1440" w:right="1440" w:bottom="1440" w:left="1440" w:header="720" w:footer="720" w:gutter="0"/>
      <w:pgNumType w:start="1"/>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4D9384A5" w16cex:dateUtc="2021-09-16T17:39:00Z"/>
  <w16cex:commentExtensible w16cex:durableId="25408D14" w16cex:dateUtc="2021-11-18T13:28:00Z"/>
  <w16cex:commentExtensible w16cex:durableId="25408E11" w16cex:dateUtc="2021-11-18T13:32:00Z"/>
  <w16cex:commentExtensible w16cex:durableId="25408F9A" w16cex:dateUtc="2021-11-18T13:38:00Z"/>
  <w16cex:commentExtensible w16cex:durableId="25409051" w16cex:dateUtc="2021-11-18T13: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19F446" w16cid:durableId="4D9384A5"/>
  <w16cid:commentId w16cid:paraId="727D6018" w16cid:durableId="25408D14"/>
  <w16cid:commentId w16cid:paraId="315DB9CC" w16cid:durableId="25408E11"/>
  <w16cid:commentId w16cid:paraId="55CE25FC" w16cid:durableId="25408F9A"/>
  <w16cid:commentId w16cid:paraId="652C9990" w16cid:durableId="2540905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21719" w14:textId="77777777" w:rsidR="00C45413" w:rsidRDefault="00C45413">
      <w:r>
        <w:separator/>
      </w:r>
    </w:p>
  </w:endnote>
  <w:endnote w:type="continuationSeparator" w:id="0">
    <w:p w14:paraId="18CCAE47" w14:textId="77777777" w:rsidR="00C45413" w:rsidRDefault="00C45413">
      <w:r>
        <w:continuationSeparator/>
      </w:r>
    </w:p>
  </w:endnote>
  <w:endnote w:type="continuationNotice" w:id="1">
    <w:p w14:paraId="52EB079D" w14:textId="77777777" w:rsidR="00C45413" w:rsidRDefault="00C454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ECF8B" w14:textId="77777777" w:rsidR="00C45413" w:rsidRDefault="00C45413">
      <w:r>
        <w:separator/>
      </w:r>
    </w:p>
  </w:footnote>
  <w:footnote w:type="continuationSeparator" w:id="0">
    <w:p w14:paraId="361F848A" w14:textId="77777777" w:rsidR="00C45413" w:rsidRDefault="00C45413">
      <w:r>
        <w:continuationSeparator/>
      </w:r>
    </w:p>
  </w:footnote>
  <w:footnote w:type="continuationNotice" w:id="1">
    <w:p w14:paraId="2C7DB515" w14:textId="77777777" w:rsidR="00C45413" w:rsidRDefault="00C4541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4C9C1" w14:textId="323BA06C" w:rsidR="00987C68" w:rsidRDefault="00FB40B9">
    <w:pPr>
      <w:pStyle w:val="Header"/>
      <w:framePr w:wrap="auto" w:vAnchor="text" w:hAnchor="margin" w:xAlign="right" w:y="1"/>
      <w:rPr>
        <w:rStyle w:val="PageNumber"/>
        <w:rFonts w:ascii="Arial" w:hAnsi="Arial" w:cs="Arial"/>
        <w:sz w:val="36"/>
        <w:szCs w:val="36"/>
      </w:rPr>
    </w:pPr>
    <w:r>
      <w:rPr>
        <w:rStyle w:val="PageNumber"/>
        <w:rFonts w:ascii="Arial" w:hAnsi="Arial" w:cs="Arial"/>
        <w:sz w:val="36"/>
        <w:szCs w:val="36"/>
      </w:rPr>
      <w:fldChar w:fldCharType="begin"/>
    </w:r>
    <w:r>
      <w:rPr>
        <w:rStyle w:val="PageNumber"/>
        <w:rFonts w:ascii="Arial" w:hAnsi="Arial" w:cs="Arial"/>
        <w:sz w:val="36"/>
        <w:szCs w:val="36"/>
      </w:rPr>
      <w:instrText xml:space="preserve">PAGE  </w:instrText>
    </w:r>
    <w:r>
      <w:rPr>
        <w:rStyle w:val="PageNumber"/>
        <w:rFonts w:ascii="Arial" w:hAnsi="Arial" w:cs="Arial"/>
        <w:sz w:val="36"/>
        <w:szCs w:val="36"/>
      </w:rPr>
      <w:fldChar w:fldCharType="separate"/>
    </w:r>
    <w:r w:rsidR="00A13FB5">
      <w:rPr>
        <w:rStyle w:val="PageNumber"/>
        <w:rFonts w:ascii="Arial" w:hAnsi="Arial" w:cs="Arial"/>
        <w:noProof/>
        <w:sz w:val="36"/>
        <w:szCs w:val="36"/>
      </w:rPr>
      <w:t>5</w:t>
    </w:r>
    <w:r>
      <w:rPr>
        <w:rStyle w:val="PageNumber"/>
        <w:rFonts w:ascii="Arial" w:hAnsi="Arial" w:cs="Arial"/>
        <w:sz w:val="36"/>
        <w:szCs w:val="36"/>
      </w:rPr>
      <w:fldChar w:fldCharType="end"/>
    </w:r>
  </w:p>
  <w:p w14:paraId="3B0CD957" w14:textId="77777777" w:rsidR="00987C68" w:rsidRDefault="00987C6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3E2"/>
    <w:rsid w:val="0000053A"/>
    <w:rsid w:val="0003654E"/>
    <w:rsid w:val="00056552"/>
    <w:rsid w:val="0007132C"/>
    <w:rsid w:val="000762A5"/>
    <w:rsid w:val="0008716F"/>
    <w:rsid w:val="0009777D"/>
    <w:rsid w:val="000F6A3F"/>
    <w:rsid w:val="0012241E"/>
    <w:rsid w:val="00140523"/>
    <w:rsid w:val="001D6B2E"/>
    <w:rsid w:val="001E7287"/>
    <w:rsid w:val="00207B06"/>
    <w:rsid w:val="00223917"/>
    <w:rsid w:val="002713E6"/>
    <w:rsid w:val="002721EF"/>
    <w:rsid w:val="0027314A"/>
    <w:rsid w:val="00280DA7"/>
    <w:rsid w:val="002B08BB"/>
    <w:rsid w:val="002B255B"/>
    <w:rsid w:val="002B5FD8"/>
    <w:rsid w:val="002C232B"/>
    <w:rsid w:val="002D20AE"/>
    <w:rsid w:val="002F3EE5"/>
    <w:rsid w:val="002F5C61"/>
    <w:rsid w:val="00306993"/>
    <w:rsid w:val="00367235"/>
    <w:rsid w:val="0038468A"/>
    <w:rsid w:val="00390694"/>
    <w:rsid w:val="003B6466"/>
    <w:rsid w:val="003C7865"/>
    <w:rsid w:val="003F6ED9"/>
    <w:rsid w:val="00407643"/>
    <w:rsid w:val="004255F3"/>
    <w:rsid w:val="0047719D"/>
    <w:rsid w:val="00495A84"/>
    <w:rsid w:val="004A2706"/>
    <w:rsid w:val="004A6C1E"/>
    <w:rsid w:val="004B7284"/>
    <w:rsid w:val="004C6286"/>
    <w:rsid w:val="004D6AB4"/>
    <w:rsid w:val="004E40C5"/>
    <w:rsid w:val="004E6714"/>
    <w:rsid w:val="004F7ABB"/>
    <w:rsid w:val="005026BB"/>
    <w:rsid w:val="00520467"/>
    <w:rsid w:val="00524DD4"/>
    <w:rsid w:val="00594984"/>
    <w:rsid w:val="005A4A02"/>
    <w:rsid w:val="005C67D3"/>
    <w:rsid w:val="005E508B"/>
    <w:rsid w:val="006013BF"/>
    <w:rsid w:val="00607457"/>
    <w:rsid w:val="00620A06"/>
    <w:rsid w:val="00626685"/>
    <w:rsid w:val="006330EF"/>
    <w:rsid w:val="00640C40"/>
    <w:rsid w:val="00646D4E"/>
    <w:rsid w:val="00662DBE"/>
    <w:rsid w:val="00675BFE"/>
    <w:rsid w:val="0068649E"/>
    <w:rsid w:val="006D5378"/>
    <w:rsid w:val="006E3457"/>
    <w:rsid w:val="006F5B12"/>
    <w:rsid w:val="007836FF"/>
    <w:rsid w:val="007F062E"/>
    <w:rsid w:val="007F3448"/>
    <w:rsid w:val="0081149B"/>
    <w:rsid w:val="00812D4B"/>
    <w:rsid w:val="0085610A"/>
    <w:rsid w:val="00893CC7"/>
    <w:rsid w:val="00893DFC"/>
    <w:rsid w:val="00895314"/>
    <w:rsid w:val="008F08D8"/>
    <w:rsid w:val="008F575D"/>
    <w:rsid w:val="0093002C"/>
    <w:rsid w:val="00961FA9"/>
    <w:rsid w:val="009663E2"/>
    <w:rsid w:val="00971DF1"/>
    <w:rsid w:val="00981EAB"/>
    <w:rsid w:val="00987C68"/>
    <w:rsid w:val="009B4038"/>
    <w:rsid w:val="009B4FBE"/>
    <w:rsid w:val="00A01627"/>
    <w:rsid w:val="00A01B16"/>
    <w:rsid w:val="00A13FB5"/>
    <w:rsid w:val="00A94325"/>
    <w:rsid w:val="00AA1D7D"/>
    <w:rsid w:val="00AC04B3"/>
    <w:rsid w:val="00AE11A0"/>
    <w:rsid w:val="00AF0CA5"/>
    <w:rsid w:val="00B116D4"/>
    <w:rsid w:val="00B129B3"/>
    <w:rsid w:val="00B12BAF"/>
    <w:rsid w:val="00B2474B"/>
    <w:rsid w:val="00B253E9"/>
    <w:rsid w:val="00B3174A"/>
    <w:rsid w:val="00B317FC"/>
    <w:rsid w:val="00B702D2"/>
    <w:rsid w:val="00BC4392"/>
    <w:rsid w:val="00BC58B5"/>
    <w:rsid w:val="00BD4020"/>
    <w:rsid w:val="00BE6D6F"/>
    <w:rsid w:val="00C02168"/>
    <w:rsid w:val="00C3011B"/>
    <w:rsid w:val="00C45413"/>
    <w:rsid w:val="00C52DAE"/>
    <w:rsid w:val="00C61AA9"/>
    <w:rsid w:val="00C71D19"/>
    <w:rsid w:val="00C75614"/>
    <w:rsid w:val="00C8125B"/>
    <w:rsid w:val="00C85AFA"/>
    <w:rsid w:val="00CA634B"/>
    <w:rsid w:val="00CA692D"/>
    <w:rsid w:val="00CD0152"/>
    <w:rsid w:val="00CE26C1"/>
    <w:rsid w:val="00CE34B6"/>
    <w:rsid w:val="00CE5C5F"/>
    <w:rsid w:val="00CE70FA"/>
    <w:rsid w:val="00D019D4"/>
    <w:rsid w:val="00D17F21"/>
    <w:rsid w:val="00D411D5"/>
    <w:rsid w:val="00D44333"/>
    <w:rsid w:val="00D677B5"/>
    <w:rsid w:val="00DC2C8A"/>
    <w:rsid w:val="00E23F92"/>
    <w:rsid w:val="00E26BC0"/>
    <w:rsid w:val="00E302DA"/>
    <w:rsid w:val="00E4389B"/>
    <w:rsid w:val="00E50CF6"/>
    <w:rsid w:val="00E60A87"/>
    <w:rsid w:val="00E87724"/>
    <w:rsid w:val="00EA097E"/>
    <w:rsid w:val="00EA50D4"/>
    <w:rsid w:val="00EB06E2"/>
    <w:rsid w:val="00ED381F"/>
    <w:rsid w:val="00EF41C7"/>
    <w:rsid w:val="00F070B3"/>
    <w:rsid w:val="00F07F93"/>
    <w:rsid w:val="00F276C5"/>
    <w:rsid w:val="00F42191"/>
    <w:rsid w:val="00F47E5D"/>
    <w:rsid w:val="00F53EDE"/>
    <w:rsid w:val="00F96502"/>
    <w:rsid w:val="00FA7DAC"/>
    <w:rsid w:val="00FB1B93"/>
    <w:rsid w:val="00FB40B9"/>
    <w:rsid w:val="00FC6CD1"/>
    <w:rsid w:val="0108F439"/>
    <w:rsid w:val="01F59F69"/>
    <w:rsid w:val="02ECC75D"/>
    <w:rsid w:val="04F517E3"/>
    <w:rsid w:val="050B9530"/>
    <w:rsid w:val="0691B52D"/>
    <w:rsid w:val="074F7C48"/>
    <w:rsid w:val="07A3FB81"/>
    <w:rsid w:val="07AE4EBA"/>
    <w:rsid w:val="09B65210"/>
    <w:rsid w:val="09C9435C"/>
    <w:rsid w:val="0BAE2D2A"/>
    <w:rsid w:val="0DB024BC"/>
    <w:rsid w:val="0EABEA4C"/>
    <w:rsid w:val="0F07C842"/>
    <w:rsid w:val="107A1669"/>
    <w:rsid w:val="12849962"/>
    <w:rsid w:val="13C1F47E"/>
    <w:rsid w:val="143AC70C"/>
    <w:rsid w:val="14693E95"/>
    <w:rsid w:val="146F92F7"/>
    <w:rsid w:val="14DD8AEF"/>
    <w:rsid w:val="1545FFA8"/>
    <w:rsid w:val="1A481D3E"/>
    <w:rsid w:val="1B19FDEC"/>
    <w:rsid w:val="1BE5FBEF"/>
    <w:rsid w:val="1EC5D8B9"/>
    <w:rsid w:val="1ECA869F"/>
    <w:rsid w:val="21533903"/>
    <w:rsid w:val="2156682C"/>
    <w:rsid w:val="228E57C5"/>
    <w:rsid w:val="2855EF1D"/>
    <w:rsid w:val="2A42BBC6"/>
    <w:rsid w:val="2E820319"/>
    <w:rsid w:val="2F004331"/>
    <w:rsid w:val="301BA6D1"/>
    <w:rsid w:val="3062C76A"/>
    <w:rsid w:val="3352B01B"/>
    <w:rsid w:val="342BBAE4"/>
    <w:rsid w:val="35A60354"/>
    <w:rsid w:val="35EEB784"/>
    <w:rsid w:val="370B9CC3"/>
    <w:rsid w:val="3938B693"/>
    <w:rsid w:val="3AF8B248"/>
    <w:rsid w:val="3B30364F"/>
    <w:rsid w:val="3C0AE2F6"/>
    <w:rsid w:val="3C97DF8E"/>
    <w:rsid w:val="3D63FEEE"/>
    <w:rsid w:val="3DA6B357"/>
    <w:rsid w:val="3DBD9AFD"/>
    <w:rsid w:val="40AD6201"/>
    <w:rsid w:val="415481E9"/>
    <w:rsid w:val="43232E07"/>
    <w:rsid w:val="454608D8"/>
    <w:rsid w:val="45E06DCC"/>
    <w:rsid w:val="48B1CF92"/>
    <w:rsid w:val="4EEF3B4D"/>
    <w:rsid w:val="50BCD314"/>
    <w:rsid w:val="50D572B0"/>
    <w:rsid w:val="521BE250"/>
    <w:rsid w:val="55446B93"/>
    <w:rsid w:val="57E7096F"/>
    <w:rsid w:val="5821ACAA"/>
    <w:rsid w:val="58F8195B"/>
    <w:rsid w:val="590A7643"/>
    <w:rsid w:val="5B2BB872"/>
    <w:rsid w:val="5BEA2BB6"/>
    <w:rsid w:val="5C1A0719"/>
    <w:rsid w:val="5CBF84D1"/>
    <w:rsid w:val="5F22C732"/>
    <w:rsid w:val="5F977E2A"/>
    <w:rsid w:val="60766364"/>
    <w:rsid w:val="61B97F28"/>
    <w:rsid w:val="62A92F5B"/>
    <w:rsid w:val="630B5F07"/>
    <w:rsid w:val="634C4799"/>
    <w:rsid w:val="64C5F219"/>
    <w:rsid w:val="652165D5"/>
    <w:rsid w:val="66856867"/>
    <w:rsid w:val="66AF0A9B"/>
    <w:rsid w:val="68EB652C"/>
    <w:rsid w:val="6C536879"/>
    <w:rsid w:val="6FD51BCD"/>
    <w:rsid w:val="70BE23B1"/>
    <w:rsid w:val="73DFC448"/>
    <w:rsid w:val="744A75C4"/>
    <w:rsid w:val="78C34BF7"/>
    <w:rsid w:val="78CEF696"/>
    <w:rsid w:val="7918C324"/>
    <w:rsid w:val="792A53D7"/>
    <w:rsid w:val="7A70587E"/>
    <w:rsid w:val="7D626AD9"/>
    <w:rsid w:val="7ED82C99"/>
    <w:rsid w:val="7F3C4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2929F"/>
  <w15:chartTrackingRefBased/>
  <w15:docId w15:val="{F295CD6D-6E0A-4021-ABCD-59CA3D37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w:qFormat/>
    <w:rsid w:val="00675BFE"/>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09777D"/>
    <w:pPr>
      <w:keepNext/>
      <w:keepLines/>
      <w:spacing w:before="240"/>
      <w:outlineLvl w:val="0"/>
    </w:pPr>
    <w:rPr>
      <w:rFonts w:asciiTheme="majorHAnsi" w:eastAsiaTheme="majorEastAsia" w:hAnsiTheme="majorHAnsi" w:cstheme="majorBidi"/>
      <w:color w:val="4B732F"/>
      <w:sz w:val="32"/>
      <w:szCs w:val="32"/>
    </w:rPr>
  </w:style>
  <w:style w:type="paragraph" w:styleId="Heading2">
    <w:name w:val="heading 2"/>
    <w:basedOn w:val="Normal"/>
    <w:next w:val="Normal"/>
    <w:link w:val="Heading2Char"/>
    <w:uiPriority w:val="9"/>
    <w:unhideWhenUsed/>
    <w:qFormat/>
    <w:rsid w:val="0009777D"/>
    <w:pPr>
      <w:keepNext/>
      <w:keepLines/>
      <w:spacing w:before="40"/>
      <w:outlineLvl w:val="1"/>
    </w:pPr>
    <w:rPr>
      <w:rFonts w:asciiTheme="majorHAnsi" w:eastAsiaTheme="majorEastAsia" w:hAnsiTheme="majorHAnsi"/>
      <w:color w:val="2F5496" w:themeColor="accent1" w:themeShade="BF"/>
      <w:sz w:val="28"/>
      <w:szCs w:val="26"/>
    </w:rPr>
  </w:style>
  <w:style w:type="paragraph" w:styleId="Heading3">
    <w:name w:val="heading 3"/>
    <w:basedOn w:val="Normal"/>
    <w:next w:val="Normal"/>
    <w:link w:val="Heading3Char"/>
    <w:uiPriority w:val="9"/>
    <w:unhideWhenUsed/>
    <w:qFormat/>
    <w:rsid w:val="0009777D"/>
    <w:pPr>
      <w:keepNext/>
      <w:keepLines/>
      <w:spacing w:before="40"/>
      <w:outlineLvl w:val="2"/>
    </w:pPr>
    <w:rPr>
      <w:rFonts w:asciiTheme="majorHAnsi" w:eastAsiaTheme="majorEastAsia" w:hAnsiTheme="majorHAnsi"/>
      <w:b/>
      <w:color w:val="2F5496" w:themeColor="accent1" w:themeShade="BF"/>
    </w:rPr>
  </w:style>
  <w:style w:type="paragraph" w:styleId="Heading4">
    <w:name w:val="heading 4"/>
    <w:basedOn w:val="Normal"/>
    <w:next w:val="Normal"/>
    <w:link w:val="Heading4Char"/>
    <w:uiPriority w:val="9"/>
    <w:unhideWhenUsed/>
    <w:qFormat/>
    <w:rsid w:val="0009777D"/>
    <w:pPr>
      <w:keepNext/>
      <w:keepLines/>
      <w:spacing w:before="40"/>
      <w:outlineLvl w:val="3"/>
    </w:pPr>
    <w:rPr>
      <w:rFonts w:asciiTheme="majorHAnsi" w:eastAsiaTheme="majorEastAsia" w:hAnsiTheme="majorHAnsi"/>
      <w:b/>
      <w:iCs/>
      <w:color w:val="4B732F"/>
    </w:rPr>
  </w:style>
  <w:style w:type="paragraph" w:styleId="Heading5">
    <w:name w:val="heading 5"/>
    <w:basedOn w:val="Normal"/>
    <w:next w:val="Normal"/>
    <w:link w:val="Heading5Char"/>
    <w:uiPriority w:val="9"/>
    <w:unhideWhenUsed/>
    <w:qFormat/>
    <w:rsid w:val="0009777D"/>
    <w:pPr>
      <w:keepNext/>
      <w:keepLines/>
      <w:spacing w:before="40"/>
      <w:outlineLvl w:val="4"/>
    </w:pPr>
    <w:rPr>
      <w:rFonts w:asciiTheme="majorHAnsi" w:eastAsiaTheme="majorEastAsia" w:hAnsiTheme="majorHAnsi"/>
      <w:b/>
    </w:rPr>
  </w:style>
  <w:style w:type="paragraph" w:styleId="Heading6">
    <w:name w:val="heading 6"/>
    <w:basedOn w:val="Normal"/>
    <w:next w:val="Normal"/>
    <w:link w:val="Heading6Char"/>
    <w:uiPriority w:val="9"/>
    <w:unhideWhenUsed/>
    <w:qFormat/>
    <w:rsid w:val="0009777D"/>
    <w:pPr>
      <w:keepNext/>
      <w:keepLines/>
      <w:spacing w:before="40"/>
      <w:outlineLvl w:val="5"/>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777D"/>
    <w:rPr>
      <w:rFonts w:asciiTheme="majorHAnsi" w:eastAsiaTheme="majorEastAsia" w:hAnsiTheme="majorHAnsi" w:cs="Times New Roman"/>
      <w:color w:val="2F5496" w:themeColor="accent1" w:themeShade="BF"/>
      <w:sz w:val="28"/>
      <w:szCs w:val="26"/>
    </w:rPr>
  </w:style>
  <w:style w:type="character" w:customStyle="1" w:styleId="Heading3Char">
    <w:name w:val="Heading 3 Char"/>
    <w:basedOn w:val="DefaultParagraphFont"/>
    <w:link w:val="Heading3"/>
    <w:uiPriority w:val="9"/>
    <w:rsid w:val="0009777D"/>
    <w:rPr>
      <w:rFonts w:asciiTheme="majorHAnsi" w:eastAsiaTheme="majorEastAsia" w:hAnsiTheme="majorHAnsi" w:cs="Times New Roman"/>
      <w:b/>
      <w:color w:val="2F5496" w:themeColor="accent1" w:themeShade="BF"/>
      <w:sz w:val="24"/>
      <w:szCs w:val="24"/>
    </w:rPr>
  </w:style>
  <w:style w:type="character" w:customStyle="1" w:styleId="Heading4Char">
    <w:name w:val="Heading 4 Char"/>
    <w:basedOn w:val="DefaultParagraphFont"/>
    <w:link w:val="Heading4"/>
    <w:uiPriority w:val="9"/>
    <w:rsid w:val="0009777D"/>
    <w:rPr>
      <w:rFonts w:asciiTheme="majorHAnsi" w:eastAsiaTheme="majorEastAsia" w:hAnsiTheme="majorHAnsi" w:cs="Times New Roman"/>
      <w:b/>
      <w:iCs/>
      <w:color w:val="4B732F"/>
      <w:sz w:val="24"/>
      <w:szCs w:val="24"/>
    </w:rPr>
  </w:style>
  <w:style w:type="character" w:customStyle="1" w:styleId="Heading5Char">
    <w:name w:val="Heading 5 Char"/>
    <w:basedOn w:val="DefaultParagraphFont"/>
    <w:link w:val="Heading5"/>
    <w:uiPriority w:val="9"/>
    <w:rsid w:val="0009777D"/>
    <w:rPr>
      <w:rFonts w:asciiTheme="majorHAnsi" w:eastAsiaTheme="majorEastAsia" w:hAnsiTheme="majorHAnsi" w:cs="Times New Roman"/>
      <w:b/>
      <w:sz w:val="24"/>
      <w:szCs w:val="24"/>
    </w:rPr>
  </w:style>
  <w:style w:type="paragraph" w:styleId="Header">
    <w:name w:val="header"/>
    <w:basedOn w:val="Normal"/>
    <w:link w:val="HeaderChar"/>
    <w:uiPriority w:val="99"/>
    <w:rsid w:val="009663E2"/>
    <w:pPr>
      <w:tabs>
        <w:tab w:val="center" w:pos="4320"/>
        <w:tab w:val="right" w:pos="8640"/>
      </w:tabs>
    </w:pPr>
  </w:style>
  <w:style w:type="character" w:customStyle="1" w:styleId="HeaderChar">
    <w:name w:val="Header Char"/>
    <w:basedOn w:val="DefaultParagraphFont"/>
    <w:link w:val="Header"/>
    <w:uiPriority w:val="99"/>
    <w:rsid w:val="009663E2"/>
    <w:rPr>
      <w:rFonts w:ascii="Times New Roman" w:eastAsiaTheme="minorEastAsia" w:hAnsi="Times New Roman" w:cs="Times New Roman"/>
      <w:sz w:val="24"/>
      <w:szCs w:val="24"/>
    </w:rPr>
  </w:style>
  <w:style w:type="character" w:styleId="PageNumber">
    <w:name w:val="page number"/>
    <w:basedOn w:val="DefaultParagraphFont"/>
    <w:uiPriority w:val="99"/>
    <w:rsid w:val="009663E2"/>
    <w:rPr>
      <w:rFonts w:cs="Times New Roman"/>
    </w:rPr>
  </w:style>
  <w:style w:type="paragraph" w:styleId="Title">
    <w:name w:val="Title"/>
    <w:basedOn w:val="Normal"/>
    <w:next w:val="Normal"/>
    <w:link w:val="TitleChar"/>
    <w:uiPriority w:val="10"/>
    <w:qFormat/>
    <w:rsid w:val="009663E2"/>
    <w:pPr>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rsid w:val="009663E2"/>
    <w:rPr>
      <w:rFonts w:asciiTheme="majorHAnsi" w:eastAsiaTheme="majorEastAsia" w:hAnsiTheme="majorHAnsi" w:cs="Times New Roman"/>
      <w:spacing w:val="-10"/>
      <w:kern w:val="28"/>
      <w:sz w:val="56"/>
      <w:szCs w:val="56"/>
    </w:rPr>
  </w:style>
  <w:style w:type="paragraph" w:styleId="NoSpacing">
    <w:name w:val="No Spacing"/>
    <w:uiPriority w:val="1"/>
    <w:qFormat/>
    <w:rsid w:val="009663E2"/>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C71D19"/>
    <w:rPr>
      <w:color w:val="808080"/>
    </w:rPr>
  </w:style>
  <w:style w:type="character" w:customStyle="1" w:styleId="Heading1Char">
    <w:name w:val="Heading 1 Char"/>
    <w:basedOn w:val="DefaultParagraphFont"/>
    <w:link w:val="Heading1"/>
    <w:uiPriority w:val="9"/>
    <w:rsid w:val="0009777D"/>
    <w:rPr>
      <w:rFonts w:asciiTheme="majorHAnsi" w:eastAsiaTheme="majorEastAsia" w:hAnsiTheme="majorHAnsi" w:cstheme="majorBidi"/>
      <w:color w:val="4B732F"/>
      <w:sz w:val="32"/>
      <w:szCs w:val="32"/>
    </w:rPr>
  </w:style>
  <w:style w:type="character" w:styleId="Hyperlink">
    <w:name w:val="Hyperlink"/>
    <w:basedOn w:val="DefaultParagraphFont"/>
    <w:uiPriority w:val="99"/>
    <w:unhideWhenUsed/>
    <w:rsid w:val="004D6AB4"/>
    <w:rPr>
      <w:color w:val="0563C1" w:themeColor="hyperlink"/>
      <w:u w:val="single"/>
    </w:rPr>
  </w:style>
  <w:style w:type="character" w:customStyle="1" w:styleId="UnresolvedMention1">
    <w:name w:val="Unresolved Mention1"/>
    <w:basedOn w:val="DefaultParagraphFont"/>
    <w:uiPriority w:val="99"/>
    <w:semiHidden/>
    <w:unhideWhenUsed/>
    <w:rsid w:val="004D6AB4"/>
    <w:rPr>
      <w:color w:val="605E5C"/>
      <w:shd w:val="clear" w:color="auto" w:fill="E1DFDD"/>
    </w:rPr>
  </w:style>
  <w:style w:type="character" w:customStyle="1" w:styleId="Heading6Char">
    <w:name w:val="Heading 6 Char"/>
    <w:basedOn w:val="DefaultParagraphFont"/>
    <w:link w:val="Heading6"/>
    <w:uiPriority w:val="9"/>
    <w:rsid w:val="0009777D"/>
    <w:rPr>
      <w:rFonts w:asciiTheme="majorHAnsi" w:eastAsiaTheme="majorEastAsia" w:hAnsiTheme="majorHAnsi" w:cstheme="majorBidi"/>
      <w:color w:val="2F5496" w:themeColor="accent1" w:themeShade="BF"/>
      <w:sz w:val="24"/>
      <w:szCs w:val="24"/>
    </w:rPr>
  </w:style>
  <w:style w:type="character" w:styleId="CommentReference">
    <w:name w:val="annotation reference"/>
    <w:basedOn w:val="DefaultParagraphFont"/>
    <w:uiPriority w:val="99"/>
    <w:semiHidden/>
    <w:unhideWhenUsed/>
    <w:rsid w:val="00FC6CD1"/>
    <w:rPr>
      <w:sz w:val="16"/>
      <w:szCs w:val="16"/>
    </w:rPr>
  </w:style>
  <w:style w:type="paragraph" w:styleId="CommentText">
    <w:name w:val="annotation text"/>
    <w:basedOn w:val="Normal"/>
    <w:link w:val="CommentTextChar"/>
    <w:uiPriority w:val="99"/>
    <w:semiHidden/>
    <w:unhideWhenUsed/>
    <w:rsid w:val="00FC6CD1"/>
    <w:rPr>
      <w:sz w:val="20"/>
      <w:szCs w:val="20"/>
    </w:rPr>
  </w:style>
  <w:style w:type="character" w:customStyle="1" w:styleId="CommentTextChar">
    <w:name w:val="Comment Text Char"/>
    <w:basedOn w:val="DefaultParagraphFont"/>
    <w:link w:val="CommentText"/>
    <w:uiPriority w:val="99"/>
    <w:semiHidden/>
    <w:rsid w:val="00FC6CD1"/>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C6CD1"/>
    <w:rPr>
      <w:b/>
      <w:bCs/>
    </w:rPr>
  </w:style>
  <w:style w:type="character" w:customStyle="1" w:styleId="CommentSubjectChar">
    <w:name w:val="Comment Subject Char"/>
    <w:basedOn w:val="CommentTextChar"/>
    <w:link w:val="CommentSubject"/>
    <w:uiPriority w:val="99"/>
    <w:semiHidden/>
    <w:rsid w:val="00FC6CD1"/>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FC6C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CD1"/>
    <w:rPr>
      <w:rFonts w:ascii="Segoe UI" w:eastAsiaTheme="minorEastAsia" w:hAnsi="Segoe UI" w:cs="Segoe UI"/>
      <w:sz w:val="18"/>
      <w:szCs w:val="18"/>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Pr>
      <w:rFonts w:ascii="Times New Roman" w:eastAsiaTheme="minorEastAsia"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383110">
      <w:bodyDiv w:val="1"/>
      <w:marLeft w:val="0"/>
      <w:marRight w:val="0"/>
      <w:marTop w:val="0"/>
      <w:marBottom w:val="0"/>
      <w:divBdr>
        <w:top w:val="none" w:sz="0" w:space="0" w:color="auto"/>
        <w:left w:val="none" w:sz="0" w:space="0" w:color="auto"/>
        <w:bottom w:val="none" w:sz="0" w:space="0" w:color="auto"/>
        <w:right w:val="none" w:sz="0" w:space="0" w:color="auto"/>
      </w:divBdr>
    </w:div>
    <w:div w:id="669988243">
      <w:bodyDiv w:val="1"/>
      <w:marLeft w:val="0"/>
      <w:marRight w:val="0"/>
      <w:marTop w:val="0"/>
      <w:marBottom w:val="0"/>
      <w:divBdr>
        <w:top w:val="none" w:sz="0" w:space="0" w:color="auto"/>
        <w:left w:val="none" w:sz="0" w:space="0" w:color="auto"/>
        <w:bottom w:val="none" w:sz="0" w:space="0" w:color="auto"/>
        <w:right w:val="none" w:sz="0" w:space="0" w:color="auto"/>
      </w:divBdr>
    </w:div>
    <w:div w:id="873807988">
      <w:bodyDiv w:val="1"/>
      <w:marLeft w:val="0"/>
      <w:marRight w:val="0"/>
      <w:marTop w:val="0"/>
      <w:marBottom w:val="0"/>
      <w:divBdr>
        <w:top w:val="none" w:sz="0" w:space="0" w:color="auto"/>
        <w:left w:val="none" w:sz="0" w:space="0" w:color="auto"/>
        <w:bottom w:val="none" w:sz="0" w:space="0" w:color="auto"/>
        <w:right w:val="none" w:sz="0" w:space="0" w:color="auto"/>
      </w:divBdr>
    </w:div>
    <w:div w:id="940793729">
      <w:bodyDiv w:val="1"/>
      <w:marLeft w:val="0"/>
      <w:marRight w:val="0"/>
      <w:marTop w:val="0"/>
      <w:marBottom w:val="0"/>
      <w:divBdr>
        <w:top w:val="none" w:sz="0" w:space="0" w:color="auto"/>
        <w:left w:val="none" w:sz="0" w:space="0" w:color="auto"/>
        <w:bottom w:val="none" w:sz="0" w:space="0" w:color="auto"/>
        <w:right w:val="none" w:sz="0" w:space="0" w:color="auto"/>
      </w:divBdr>
    </w:div>
    <w:div w:id="104918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44D6AD6CBF2F4298740FF76FABDB92" ma:contentTypeVersion="7" ma:contentTypeDescription="Create a new document." ma:contentTypeScope="" ma:versionID="8c9b11590035fdc33a3cba585ffe7cee">
  <xsd:schema xmlns:xsd="http://www.w3.org/2001/XMLSchema" xmlns:xs="http://www.w3.org/2001/XMLSchema" xmlns:p="http://schemas.microsoft.com/office/2006/metadata/properties" xmlns:ns2="f439a66a-1319-4133-9656-d15a5b137b7f" targetNamespace="http://schemas.microsoft.com/office/2006/metadata/properties" ma:root="true" ma:fieldsID="5822125a15b74a7c9cf12931fd42dff9" ns2:_="">
    <xsd:import namespace="f439a66a-1319-4133-9656-d15a5b137b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39a66a-1319-4133-9656-d15a5b137b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2F429-2A7B-4FD3-817F-A209F56F62C3}">
  <ds:schemaRefs>
    <ds:schemaRef ds:uri="http://schemas.microsoft.com/sharepoint/v3/contenttype/forms"/>
  </ds:schemaRefs>
</ds:datastoreItem>
</file>

<file path=customXml/itemProps2.xml><?xml version="1.0" encoding="utf-8"?>
<ds:datastoreItem xmlns:ds="http://schemas.openxmlformats.org/officeDocument/2006/customXml" ds:itemID="{587AFC61-CCE2-44E8-B61C-9D80B9AAE5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39a66a-1319-4133-9656-d15a5b137b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7161BD-CB54-44D5-98C4-929DCCACF58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DB398B-5FCF-483A-97D1-1107C64D5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1379</Words>
  <Characters>7861</Characters>
  <Application>Microsoft Office Word</Application>
  <DocSecurity>0</DocSecurity>
  <Lines>65</Lines>
  <Paragraphs>18</Paragraphs>
  <ScaleCrop>false</ScaleCrop>
  <Company>DCNR</Company>
  <LinksUpToDate>false</LinksUpToDate>
  <CharactersWithSpaces>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Broder, Carly</cp:lastModifiedBy>
  <cp:revision>9</cp:revision>
  <dcterms:created xsi:type="dcterms:W3CDTF">2021-11-18T15:17:00Z</dcterms:created>
  <dcterms:modified xsi:type="dcterms:W3CDTF">2022-04-20T15:44:00Z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0x0101007D44D6AD6CBF2F4298740FF76FABDB92</vt:lpwstr>
  </property>
</Properties>
</file>