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78B0" w14:textId="23B38BA4" w:rsidR="006202ED" w:rsidRPr="006202ED" w:rsidRDefault="006202ED" w:rsidP="006202ED">
      <w:pPr>
        <w:spacing w:before="60" w:after="0" w:line="240" w:lineRule="auto"/>
        <w:ind w:right="-20"/>
        <w:contextualSpacing/>
        <w:jc w:val="center"/>
        <w:rPr>
          <w:rFonts w:ascii="Arial" w:eastAsia="Verdana" w:hAnsi="Arial" w:cs="Arial"/>
        </w:rPr>
      </w:pPr>
      <w:r w:rsidRPr="006202ED">
        <w:rPr>
          <w:rFonts w:ascii="Arial" w:eastAsia="Verdana" w:hAnsi="Arial" w:cs="Arial"/>
          <w:b/>
          <w:bCs/>
          <w:spacing w:val="1"/>
        </w:rPr>
        <w:t>NONDISCRIMINATION/SEXUAL H</w:t>
      </w:r>
      <w:r w:rsidRPr="006202ED">
        <w:rPr>
          <w:rFonts w:ascii="Arial" w:eastAsia="Verdana" w:hAnsi="Arial" w:cs="Arial"/>
          <w:b/>
          <w:bCs/>
          <w:spacing w:val="-1"/>
        </w:rPr>
        <w:t>A</w:t>
      </w:r>
      <w:r w:rsidRPr="006202ED">
        <w:rPr>
          <w:rFonts w:ascii="Arial" w:eastAsia="Verdana" w:hAnsi="Arial" w:cs="Arial"/>
          <w:b/>
          <w:bCs/>
          <w:spacing w:val="3"/>
        </w:rPr>
        <w:t>R</w:t>
      </w:r>
      <w:r w:rsidRPr="006202ED">
        <w:rPr>
          <w:rFonts w:ascii="Arial" w:eastAsia="Verdana" w:hAnsi="Arial" w:cs="Arial"/>
          <w:b/>
          <w:bCs/>
          <w:spacing w:val="-1"/>
        </w:rPr>
        <w:t>A</w:t>
      </w:r>
      <w:r w:rsidRPr="006202ED">
        <w:rPr>
          <w:rFonts w:ascii="Arial" w:eastAsia="Verdana" w:hAnsi="Arial" w:cs="Arial"/>
          <w:b/>
          <w:bCs/>
          <w:spacing w:val="3"/>
        </w:rPr>
        <w:t>S</w:t>
      </w:r>
      <w:r w:rsidRPr="006202ED">
        <w:rPr>
          <w:rFonts w:ascii="Arial" w:eastAsia="Verdana" w:hAnsi="Arial" w:cs="Arial"/>
          <w:b/>
          <w:bCs/>
        </w:rPr>
        <w:t>S</w:t>
      </w:r>
      <w:r w:rsidRPr="006202ED">
        <w:rPr>
          <w:rFonts w:ascii="Arial" w:eastAsia="Verdana" w:hAnsi="Arial" w:cs="Arial"/>
          <w:b/>
          <w:bCs/>
          <w:spacing w:val="3"/>
        </w:rPr>
        <w:t>M</w:t>
      </w:r>
      <w:r w:rsidRPr="006202ED">
        <w:rPr>
          <w:rFonts w:ascii="Arial" w:eastAsia="Verdana" w:hAnsi="Arial" w:cs="Arial"/>
          <w:b/>
          <w:bCs/>
          <w:spacing w:val="1"/>
        </w:rPr>
        <w:t>E</w:t>
      </w:r>
      <w:r w:rsidRPr="006202ED">
        <w:rPr>
          <w:rFonts w:ascii="Arial" w:eastAsia="Verdana" w:hAnsi="Arial" w:cs="Arial"/>
          <w:b/>
          <w:bCs/>
          <w:spacing w:val="-1"/>
        </w:rPr>
        <w:t>N</w:t>
      </w:r>
      <w:r w:rsidRPr="006202ED">
        <w:rPr>
          <w:rFonts w:ascii="Arial" w:eastAsia="Verdana" w:hAnsi="Arial" w:cs="Arial"/>
          <w:b/>
          <w:bCs/>
        </w:rPr>
        <w:t>T</w:t>
      </w:r>
      <w:r w:rsidR="007B07D4">
        <w:rPr>
          <w:rFonts w:ascii="Arial" w:eastAsia="Verdana" w:hAnsi="Arial" w:cs="Arial"/>
          <w:b/>
          <w:bCs/>
          <w:spacing w:val="-15"/>
        </w:rPr>
        <w:t xml:space="preserve"> CLAUSE</w:t>
      </w:r>
    </w:p>
    <w:p w14:paraId="4032F3EF" w14:textId="3A00D125" w:rsidR="007B07D4" w:rsidRPr="006202ED" w:rsidRDefault="007B07D4" w:rsidP="006202ED">
      <w:pPr>
        <w:spacing w:after="0" w:line="240" w:lineRule="auto"/>
        <w:contextualSpacing/>
        <w:rPr>
          <w:rFonts w:ascii="Arial" w:eastAsia="Times New Roman" w:hAnsi="Arial" w:cs="Arial"/>
        </w:rPr>
      </w:pPr>
    </w:p>
    <w:p w14:paraId="1807D683" w14:textId="77777777" w:rsidR="006202ED" w:rsidRPr="006202ED" w:rsidRDefault="006202ED" w:rsidP="006202ED">
      <w:pPr>
        <w:spacing w:after="0" w:line="240" w:lineRule="auto"/>
        <w:ind w:right="-20"/>
        <w:contextualSpacing/>
        <w:rPr>
          <w:rFonts w:ascii="Arial" w:eastAsia="Verdana" w:hAnsi="Arial" w:cs="Arial"/>
        </w:rPr>
      </w:pPr>
    </w:p>
    <w:p w14:paraId="7FBD23B2" w14:textId="77777777" w:rsidR="006202ED" w:rsidRPr="006202ED" w:rsidRDefault="006202ED" w:rsidP="006202ED">
      <w:pPr>
        <w:numPr>
          <w:ilvl w:val="1"/>
          <w:numId w:val="20"/>
        </w:numPr>
        <w:spacing w:after="200" w:line="240" w:lineRule="auto"/>
        <w:ind w:left="360"/>
        <w:contextualSpacing/>
        <w:rPr>
          <w:rFonts w:ascii="Arial" w:hAnsi="Arial" w:cs="Arial"/>
        </w:rPr>
      </w:pPr>
      <w:bookmarkStart w:id="0" w:name="_Hlk2259902"/>
      <w:r w:rsidRPr="006202ED">
        <w:rPr>
          <w:rFonts w:ascii="Arial" w:hAnsi="Arial" w:cs="Arial"/>
          <w:b/>
          <w:bCs/>
        </w:rPr>
        <w:t>Representations.</w:t>
      </w:r>
      <w:r w:rsidRPr="006202ED">
        <w:rPr>
          <w:rFonts w:ascii="Arial" w:hAnsi="Arial" w:cs="Arial"/>
        </w:rPr>
        <w:t xml:space="preserve"> The Grantee represents that it is presently in compliance with and will remain in compliance with all applicable federal, state, and local laws, regulations, and policies relating to nondiscrimination and sexual harassment for the term of the agreement. The Grantee shall, upon request and within the time periods requested by the Commonwealth, furnish all necessary employment documents and records, including EEO-1 reports, and permit access to its books, records, and accounts by the Commonwealth for the purpose of ascertaining compliance with provisions of this Nondiscrimination/Sexual Harassment Clause.</w:t>
      </w:r>
    </w:p>
    <w:p w14:paraId="160F6824" w14:textId="77777777" w:rsidR="006202ED" w:rsidRPr="006202ED" w:rsidRDefault="006202ED" w:rsidP="006202ED">
      <w:pPr>
        <w:widowControl w:val="0"/>
        <w:spacing w:after="0" w:line="240" w:lineRule="auto"/>
        <w:ind w:left="1440"/>
        <w:rPr>
          <w:rFonts w:ascii="Arial" w:hAnsi="Arial" w:cs="Arial"/>
        </w:rPr>
      </w:pPr>
    </w:p>
    <w:p w14:paraId="681AE5F2" w14:textId="77777777" w:rsidR="006202ED" w:rsidRPr="006202ED" w:rsidRDefault="006202ED" w:rsidP="006202ED">
      <w:pPr>
        <w:numPr>
          <w:ilvl w:val="1"/>
          <w:numId w:val="20"/>
        </w:numPr>
        <w:spacing w:after="200" w:line="240" w:lineRule="auto"/>
        <w:ind w:left="360"/>
        <w:contextualSpacing/>
        <w:rPr>
          <w:rFonts w:ascii="Arial" w:hAnsi="Arial" w:cs="Arial"/>
        </w:rPr>
      </w:pPr>
      <w:r w:rsidRPr="006202ED">
        <w:rPr>
          <w:rFonts w:ascii="Arial" w:hAnsi="Arial" w:cs="Arial"/>
          <w:b/>
          <w:bCs/>
        </w:rPr>
        <w:t>Nondiscrimination/Sexual Harassment Obligations.</w:t>
      </w:r>
      <w:r w:rsidRPr="006202ED">
        <w:rPr>
          <w:rFonts w:ascii="Arial" w:hAnsi="Arial" w:cs="Arial"/>
        </w:rPr>
        <w:t xml:space="preserve"> The Grantee shall not:</w:t>
      </w:r>
    </w:p>
    <w:p w14:paraId="6AF46FF2" w14:textId="77777777" w:rsidR="006202ED" w:rsidRPr="006202ED" w:rsidRDefault="006202ED" w:rsidP="006202ED">
      <w:pPr>
        <w:widowControl w:val="0"/>
        <w:spacing w:after="0" w:line="240" w:lineRule="auto"/>
        <w:ind w:left="1440"/>
        <w:rPr>
          <w:rFonts w:ascii="Arial" w:hAnsi="Arial" w:cs="Arial"/>
        </w:rPr>
      </w:pPr>
    </w:p>
    <w:p w14:paraId="3E777A7F" w14:textId="77777777" w:rsidR="006202ED" w:rsidRPr="006202ED" w:rsidRDefault="006202ED" w:rsidP="006202ED">
      <w:pPr>
        <w:numPr>
          <w:ilvl w:val="2"/>
          <w:numId w:val="20"/>
        </w:numPr>
        <w:spacing w:after="200" w:line="240" w:lineRule="auto"/>
        <w:ind w:left="720"/>
        <w:contextualSpacing/>
        <w:rPr>
          <w:rFonts w:ascii="Arial" w:hAnsi="Arial" w:cs="Arial"/>
        </w:rPr>
      </w:pPr>
      <w:r w:rsidRPr="006202ED">
        <w:rPr>
          <w:rFonts w:ascii="Arial" w:hAnsi="Arial" w:cs="Arial"/>
        </w:rPr>
        <w:t xml:space="preserve">in any manner discriminate in the hiring of any employee(s) for the performance of the activities required under this agreement or any subgrant agreement, contract, or subcontract, by reason of race, gender, creed, color, sexual orientation, gender identity or expression, or in violation of the Pennsylvania Human Relations Act (“PHRA”) and applicable federal laws, against any citizen of this Commonwealth who is qualified and available to perform the work to which the employment relates. </w:t>
      </w:r>
      <w:bookmarkStart w:id="1" w:name="_Hlk2259938"/>
      <w:bookmarkEnd w:id="0"/>
    </w:p>
    <w:p w14:paraId="08A31D0D" w14:textId="77777777" w:rsidR="006202ED" w:rsidRPr="006202ED" w:rsidRDefault="006202ED" w:rsidP="006202ED">
      <w:pPr>
        <w:widowControl w:val="0"/>
        <w:spacing w:after="0" w:line="240" w:lineRule="auto"/>
        <w:ind w:left="2160"/>
        <w:rPr>
          <w:rFonts w:ascii="Arial" w:hAnsi="Arial" w:cs="Arial"/>
        </w:rPr>
      </w:pPr>
    </w:p>
    <w:p w14:paraId="749E3710" w14:textId="77777777" w:rsidR="006202ED" w:rsidRPr="006202ED" w:rsidRDefault="006202ED" w:rsidP="006202ED">
      <w:pPr>
        <w:numPr>
          <w:ilvl w:val="2"/>
          <w:numId w:val="20"/>
        </w:numPr>
        <w:spacing w:after="200" w:line="240" w:lineRule="auto"/>
        <w:ind w:left="720"/>
        <w:contextualSpacing/>
        <w:rPr>
          <w:rFonts w:ascii="Arial" w:hAnsi="Arial" w:cs="Arial"/>
        </w:rPr>
      </w:pPr>
      <w:r w:rsidRPr="006202ED">
        <w:rPr>
          <w:rFonts w:ascii="Arial" w:hAnsi="Arial" w:cs="Arial"/>
        </w:rPr>
        <w:t>in any manner discriminate by reason of race, gender, creed, color, sexual orientation, gender identity or expression, or in violation of the PHRA and applicable federal laws, against or intimidate any of its employees.</w:t>
      </w:r>
      <w:bookmarkStart w:id="2" w:name="_Hlk2259997"/>
      <w:bookmarkEnd w:id="1"/>
    </w:p>
    <w:p w14:paraId="74B35B9E" w14:textId="77777777" w:rsidR="006202ED" w:rsidRPr="006202ED" w:rsidRDefault="006202ED" w:rsidP="006202ED">
      <w:pPr>
        <w:widowControl w:val="0"/>
        <w:spacing w:after="0" w:line="240" w:lineRule="auto"/>
        <w:ind w:left="720" w:hanging="360"/>
        <w:rPr>
          <w:rFonts w:ascii="Arial" w:hAnsi="Arial" w:cs="Arial"/>
        </w:rPr>
      </w:pPr>
    </w:p>
    <w:p w14:paraId="1FCEB183" w14:textId="77777777" w:rsidR="006202ED" w:rsidRPr="006202ED" w:rsidRDefault="006202ED" w:rsidP="006202ED">
      <w:pPr>
        <w:numPr>
          <w:ilvl w:val="2"/>
          <w:numId w:val="20"/>
        </w:numPr>
        <w:spacing w:after="200" w:line="240" w:lineRule="auto"/>
        <w:ind w:left="720"/>
        <w:contextualSpacing/>
        <w:rPr>
          <w:rFonts w:ascii="Arial" w:hAnsi="Arial" w:cs="Arial"/>
        </w:rPr>
      </w:pPr>
      <w:r w:rsidRPr="006202ED">
        <w:rPr>
          <w:rFonts w:ascii="Arial" w:hAnsi="Arial" w:cs="Arial"/>
        </w:rPr>
        <w:t>in any manner discriminate by reason of race, gender, creed, color, sexual orientation, gender identity or expression, or in violation of the PHRA and applicable federal laws, in the provision of services under this agreement or any subgrant agreement, contract, or subcontract.</w:t>
      </w:r>
      <w:bookmarkStart w:id="3" w:name="_Hlk2260048"/>
      <w:bookmarkEnd w:id="2"/>
    </w:p>
    <w:p w14:paraId="577CC4D5" w14:textId="77777777" w:rsidR="006202ED" w:rsidRPr="006202ED" w:rsidRDefault="006202ED" w:rsidP="006202ED">
      <w:pPr>
        <w:widowControl w:val="0"/>
        <w:spacing w:after="0" w:line="240" w:lineRule="auto"/>
        <w:rPr>
          <w:rFonts w:ascii="Arial" w:hAnsi="Arial" w:cs="Arial"/>
        </w:rPr>
      </w:pPr>
    </w:p>
    <w:p w14:paraId="6897FBD7" w14:textId="77777777" w:rsidR="006202ED" w:rsidRPr="006202ED" w:rsidRDefault="006202ED" w:rsidP="006202ED">
      <w:pPr>
        <w:numPr>
          <w:ilvl w:val="2"/>
          <w:numId w:val="20"/>
        </w:numPr>
        <w:spacing w:after="200" w:line="240" w:lineRule="auto"/>
        <w:ind w:left="720"/>
        <w:contextualSpacing/>
        <w:rPr>
          <w:rFonts w:ascii="Arial" w:hAnsi="Arial" w:cs="Arial"/>
        </w:rPr>
      </w:pPr>
      <w:r w:rsidRPr="006202ED">
        <w:rPr>
          <w:rFonts w:ascii="Arial" w:hAnsi="Arial" w:cs="Arial"/>
        </w:rPr>
        <w:t xml:space="preserve">in any manner discriminate by reason of race, gender, creed, color, sexual orientation, gender identity or expression, or in violation of PHRA and applicable federal laws, against any subgrantee, contractor, subcontractor, or supplier who is qualified to perform the work to which this agreement relates. </w:t>
      </w:r>
    </w:p>
    <w:p w14:paraId="29A5467E" w14:textId="77777777" w:rsidR="006202ED" w:rsidRPr="006202ED" w:rsidRDefault="006202ED" w:rsidP="006202ED">
      <w:pPr>
        <w:widowControl w:val="0"/>
        <w:spacing w:after="0" w:line="240" w:lineRule="auto"/>
        <w:rPr>
          <w:rFonts w:ascii="Arial" w:hAnsi="Arial" w:cs="Arial"/>
        </w:rPr>
      </w:pPr>
    </w:p>
    <w:p w14:paraId="448E0C04" w14:textId="77777777" w:rsidR="006202ED" w:rsidRPr="006202ED" w:rsidRDefault="006202ED" w:rsidP="006202ED">
      <w:pPr>
        <w:numPr>
          <w:ilvl w:val="2"/>
          <w:numId w:val="20"/>
        </w:numPr>
        <w:spacing w:after="200" w:line="240" w:lineRule="auto"/>
        <w:ind w:left="720"/>
        <w:contextualSpacing/>
        <w:rPr>
          <w:rFonts w:ascii="Arial" w:hAnsi="Arial" w:cs="Arial"/>
        </w:rPr>
      </w:pPr>
      <w:r w:rsidRPr="006202ED">
        <w:rPr>
          <w:rFonts w:ascii="Arial" w:hAnsi="Arial" w:cs="Arial"/>
        </w:rPr>
        <w:t>in any manner discriminate against employees by reason of participation in or decision to refrain from participating in labor activities protected under the Public Employee Relations Act, Pennsylvania Labor Relations Act, or National Labor Relations Act, as applicable, and to the extent determined by entities charged with the Acts’ enforcement and shall comply with any provision of law establishing organizations as employees’ exclusive representatives.</w:t>
      </w:r>
    </w:p>
    <w:p w14:paraId="186FD0CB" w14:textId="77777777" w:rsidR="006202ED" w:rsidRPr="006202ED" w:rsidRDefault="006202ED" w:rsidP="006202ED">
      <w:pPr>
        <w:widowControl w:val="0"/>
        <w:spacing w:after="0" w:line="240" w:lineRule="auto"/>
        <w:ind w:left="1440"/>
        <w:rPr>
          <w:rFonts w:ascii="Arial" w:hAnsi="Arial" w:cs="Arial"/>
        </w:rPr>
      </w:pPr>
    </w:p>
    <w:p w14:paraId="14A9BF56" w14:textId="77777777" w:rsidR="006202ED" w:rsidRPr="006202ED" w:rsidRDefault="006202ED" w:rsidP="006202ED">
      <w:pPr>
        <w:numPr>
          <w:ilvl w:val="1"/>
          <w:numId w:val="20"/>
        </w:numPr>
        <w:tabs>
          <w:tab w:val="left" w:pos="360"/>
        </w:tabs>
        <w:spacing w:after="200" w:line="240" w:lineRule="auto"/>
        <w:ind w:left="360"/>
        <w:contextualSpacing/>
        <w:rPr>
          <w:rFonts w:ascii="Arial" w:hAnsi="Arial" w:cs="Arial"/>
        </w:rPr>
      </w:pPr>
      <w:r w:rsidRPr="006202ED">
        <w:rPr>
          <w:rFonts w:ascii="Arial" w:hAnsi="Arial" w:cs="Arial"/>
          <w:b/>
          <w:bCs/>
        </w:rPr>
        <w:t xml:space="preserve">Establishment of Grantee Policy. </w:t>
      </w:r>
      <w:r w:rsidRPr="006202ED">
        <w:rPr>
          <w:rFonts w:ascii="Arial" w:hAnsi="Arial" w:cs="Arial"/>
        </w:rPr>
        <w:t xml:space="preserve">The Grantee shall establish and maintain a written nondiscrimination and sexual harassment policy that complies with the applicable law and these Nondiscrimination/Sexual Harassment provisions and shall inform its employees in writing of the policy. The policy must contain a provision that states that sexual harassment will not be tolerated and employees who practice it will be disciplined. For the entire period of this agreement, the Grantee shall: (1) post its written nondiscrimination and sexual harassment policy or these Nondiscrimination/Sexual Harassment provisions conspicuously in easily accessible and well-lighted places customarily frequented by employees at or near </w:t>
      </w:r>
      <w:r w:rsidRPr="006202ED">
        <w:rPr>
          <w:rFonts w:ascii="Arial" w:hAnsi="Arial" w:cs="Arial"/>
        </w:rPr>
        <w:lastRenderedPageBreak/>
        <w:t>where the grant activities are performed; or (2) provide electronic notice of the policy or this clause to its employees not less than annually.</w:t>
      </w:r>
    </w:p>
    <w:p w14:paraId="4F1DF393" w14:textId="77777777" w:rsidR="006202ED" w:rsidRPr="006202ED" w:rsidRDefault="006202ED" w:rsidP="006202ED">
      <w:pPr>
        <w:widowControl w:val="0"/>
        <w:spacing w:after="0" w:line="240" w:lineRule="auto"/>
        <w:ind w:left="360" w:hanging="360"/>
        <w:rPr>
          <w:rFonts w:ascii="Arial" w:hAnsi="Arial" w:cs="Arial"/>
          <w:b/>
          <w:bCs/>
        </w:rPr>
      </w:pPr>
    </w:p>
    <w:p w14:paraId="4B16241F" w14:textId="77777777" w:rsidR="006202ED" w:rsidRPr="006202ED" w:rsidRDefault="006202ED" w:rsidP="006202ED">
      <w:pPr>
        <w:numPr>
          <w:ilvl w:val="1"/>
          <w:numId w:val="20"/>
        </w:numPr>
        <w:spacing w:after="200" w:line="240" w:lineRule="auto"/>
        <w:ind w:left="360"/>
        <w:contextualSpacing/>
        <w:rPr>
          <w:rFonts w:ascii="Arial" w:hAnsi="Arial" w:cs="Arial"/>
        </w:rPr>
      </w:pPr>
      <w:r w:rsidRPr="006202ED">
        <w:rPr>
          <w:rFonts w:ascii="Arial" w:hAnsi="Arial" w:cs="Arial"/>
          <w:b/>
          <w:bCs/>
        </w:rPr>
        <w:t>Notification of Violations.</w:t>
      </w:r>
      <w:r w:rsidRPr="006202ED">
        <w:rPr>
          <w:rFonts w:ascii="Arial" w:hAnsi="Arial" w:cs="Arial"/>
        </w:rPr>
        <w:t xml:space="preserve"> The Grantee’s obligations pursuant to these provisions are ongoing from the effective date and through the termination date of the agreement. Accordingly, the Grantee shall notify the Commonwealth if, at any time during the term of this agreement, it becomes aware of any actions or occurrences that would result in violation of these provisions. </w:t>
      </w:r>
    </w:p>
    <w:p w14:paraId="2B748B4F" w14:textId="77777777" w:rsidR="006202ED" w:rsidRPr="006202ED" w:rsidRDefault="006202ED" w:rsidP="006202ED">
      <w:pPr>
        <w:widowControl w:val="0"/>
        <w:spacing w:after="0" w:line="240" w:lineRule="auto"/>
        <w:rPr>
          <w:rFonts w:ascii="Arial" w:hAnsi="Arial" w:cs="Arial"/>
        </w:rPr>
      </w:pPr>
    </w:p>
    <w:p w14:paraId="31112B91" w14:textId="77777777" w:rsidR="006202ED" w:rsidRPr="006202ED" w:rsidRDefault="006202ED" w:rsidP="006202ED">
      <w:pPr>
        <w:numPr>
          <w:ilvl w:val="1"/>
          <w:numId w:val="20"/>
        </w:numPr>
        <w:spacing w:after="200" w:line="240" w:lineRule="auto"/>
        <w:ind w:left="360"/>
        <w:contextualSpacing/>
        <w:rPr>
          <w:rFonts w:ascii="Arial" w:hAnsi="Arial" w:cs="Arial"/>
        </w:rPr>
      </w:pPr>
      <w:r w:rsidRPr="006202ED">
        <w:rPr>
          <w:rFonts w:ascii="Arial" w:hAnsi="Arial" w:cs="Arial"/>
          <w:b/>
          <w:bCs/>
        </w:rPr>
        <w:t>Cancellation or Termination of Agreement.</w:t>
      </w:r>
      <w:r w:rsidRPr="006202ED">
        <w:rPr>
          <w:rFonts w:ascii="Arial" w:hAnsi="Arial" w:cs="Arial"/>
        </w:rPr>
        <w:t xml:space="preserve"> The Commonwealth may cancel or terminate this agreement and all money due or to become due under this agreement may be forfeited for a violation of the terms and conditions of these Nondiscrimination/Sexual Harassment provisions. In addition, the granting agency may proceed with debarment or suspension and may place the Grantee in the Contractor Responsibility File.</w:t>
      </w:r>
      <w:bookmarkEnd w:id="3"/>
    </w:p>
    <w:p w14:paraId="7AC139A8" w14:textId="77777777" w:rsidR="006202ED" w:rsidRPr="006202ED" w:rsidRDefault="006202ED" w:rsidP="006202ED">
      <w:pPr>
        <w:widowControl w:val="0"/>
        <w:spacing w:after="0" w:line="240" w:lineRule="auto"/>
        <w:rPr>
          <w:rFonts w:ascii="Arial" w:hAnsi="Arial" w:cs="Arial"/>
        </w:rPr>
      </w:pPr>
    </w:p>
    <w:p w14:paraId="61CDD605" w14:textId="77777777" w:rsidR="006202ED" w:rsidRPr="006202ED" w:rsidRDefault="006202ED" w:rsidP="006202ED">
      <w:pPr>
        <w:numPr>
          <w:ilvl w:val="1"/>
          <w:numId w:val="20"/>
        </w:numPr>
        <w:spacing w:after="200" w:line="240" w:lineRule="auto"/>
        <w:ind w:left="360"/>
        <w:contextualSpacing/>
        <w:rPr>
          <w:rFonts w:ascii="Arial" w:hAnsi="Arial" w:cs="Arial"/>
        </w:rPr>
      </w:pPr>
      <w:r w:rsidRPr="006202ED">
        <w:rPr>
          <w:rFonts w:ascii="Arial" w:hAnsi="Arial" w:cs="Arial"/>
          <w:b/>
          <w:bCs/>
        </w:rPr>
        <w:t>Subgrant Agreements, Contracts, and Subcontracts</w:t>
      </w:r>
      <w:r w:rsidRPr="006202ED">
        <w:rPr>
          <w:rFonts w:ascii="Arial" w:hAnsi="Arial" w:cs="Arial"/>
        </w:rPr>
        <w:t>. The Grantee shall include these Nondiscrimination/Sexual Harassment provisions in its subgrant agreements, contracts, and subcontracts with all subgrantees, contractors, and subcontractors providing goods or services under this agreement. The incorporation of these provisions in the Grantor’s subgrants, contracts, or subcontracts does not create privity of contract between the Commonwealth and any subgrantee, contractor, or subcontractor, and no third-party beneficiaries are created by those provisions. If the Grantee becomes aware of a subgrantee’s, contractor’s, or subcontractor’s violation of these provisions, the Grantee shall use its best efforts to ensure the subgrantee’s, contractor’s, or subcontractor’s compliance with these provisions.</w:t>
      </w:r>
    </w:p>
    <w:p w14:paraId="00C79C26" w14:textId="7EF0565F" w:rsidR="002A18B5" w:rsidRPr="006202ED" w:rsidRDefault="002A18B5" w:rsidP="006202ED"/>
    <w:sectPr w:rsidR="002A18B5" w:rsidRPr="006202ED" w:rsidSect="000927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9BDA" w14:textId="77777777" w:rsidR="00B61F9A" w:rsidRDefault="00C5775A">
      <w:pPr>
        <w:spacing w:after="0" w:line="240" w:lineRule="auto"/>
      </w:pPr>
      <w:r>
        <w:separator/>
      </w:r>
    </w:p>
  </w:endnote>
  <w:endnote w:type="continuationSeparator" w:id="0">
    <w:p w14:paraId="399829F5" w14:textId="77777777" w:rsidR="00B61F9A" w:rsidRDefault="00C5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A205" w14:textId="77777777" w:rsidR="00D45F57" w:rsidRDefault="00D45F5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10D6" w14:textId="77777777" w:rsidR="00B61F9A" w:rsidRDefault="00C5775A">
      <w:pPr>
        <w:spacing w:after="0" w:line="240" w:lineRule="auto"/>
      </w:pPr>
      <w:r>
        <w:separator/>
      </w:r>
    </w:p>
  </w:footnote>
  <w:footnote w:type="continuationSeparator" w:id="0">
    <w:p w14:paraId="18E3D690" w14:textId="77777777" w:rsidR="00B61F9A" w:rsidRDefault="00C5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722" w14:textId="77777777" w:rsidR="007B07D4" w:rsidRPr="009443FD" w:rsidRDefault="007B07D4" w:rsidP="007B07D4">
    <w:pPr>
      <w:spacing w:after="0"/>
      <w:rPr>
        <w:rFonts w:ascii="Arial" w:hAnsi="Arial" w:cs="Arial"/>
        <w:b/>
        <w:sz w:val="16"/>
        <w:szCs w:val="16"/>
      </w:rPr>
    </w:pPr>
    <w:r w:rsidRPr="009443FD">
      <w:rPr>
        <w:rFonts w:ascii="Arial" w:hAnsi="Arial" w:cs="Arial"/>
        <w:b/>
        <w:sz w:val="16"/>
        <w:szCs w:val="16"/>
      </w:rPr>
      <w:t>DCNR-202</w:t>
    </w:r>
    <w:r>
      <w:rPr>
        <w:rFonts w:ascii="Arial" w:hAnsi="Arial" w:cs="Arial"/>
        <w:b/>
        <w:sz w:val="16"/>
        <w:szCs w:val="16"/>
      </w:rPr>
      <w:t>4</w:t>
    </w:r>
    <w:r w:rsidRPr="009443FD">
      <w:rPr>
        <w:rFonts w:ascii="Arial" w:hAnsi="Arial" w:cs="Arial"/>
        <w:b/>
        <w:sz w:val="16"/>
        <w:szCs w:val="16"/>
      </w:rPr>
      <w:t>-Gen</w:t>
    </w:r>
  </w:p>
  <w:p w14:paraId="7F2F80E5" w14:textId="18573983" w:rsidR="007B07D4" w:rsidRPr="007B07D4" w:rsidRDefault="007B07D4" w:rsidP="007B07D4">
    <w:pPr>
      <w:rPr>
        <w:rFonts w:ascii="Arial" w:hAnsi="Arial" w:cs="Arial"/>
        <w:b/>
        <w:sz w:val="16"/>
        <w:szCs w:val="16"/>
      </w:rPr>
    </w:pPr>
    <w:r w:rsidRPr="009443FD">
      <w:rPr>
        <w:rFonts w:ascii="Arial" w:hAnsi="Arial" w:cs="Arial"/>
        <w:b/>
        <w:sz w:val="16"/>
        <w:szCs w:val="16"/>
      </w:rPr>
      <w:t>Gen-GPM</w:t>
    </w:r>
    <w:r>
      <w:rPr>
        <w:rFonts w:ascii="Arial" w:hAnsi="Arial" w:cs="Arial"/>
        <w:b/>
        <w:sz w:val="16"/>
        <w:szCs w:val="16"/>
      </w:rPr>
      <w:t>-</w:t>
    </w:r>
    <w:r w:rsidRPr="009443FD">
      <w:rPr>
        <w:rFonts w:ascii="Arial" w:hAnsi="Arial" w:cs="Arial"/>
        <w:b/>
        <w:sz w:val="16"/>
        <w:szCs w:val="16"/>
      </w:rPr>
      <w:t xml:space="preserve">1   </w:t>
    </w:r>
    <w:r>
      <w:rPr>
        <w:rFonts w:ascii="Arial" w:hAnsi="Arial" w:cs="Arial"/>
        <w:b/>
        <w:sz w:val="16"/>
        <w:szCs w:val="16"/>
      </w:rPr>
      <w:br/>
    </w:r>
    <w:r w:rsidRPr="009443FD">
      <w:rPr>
        <w:rFonts w:ascii="Arial" w:hAnsi="Arial" w:cs="Arial"/>
        <w:b/>
        <w:sz w:val="16"/>
        <w:szCs w:val="16"/>
      </w:rPr>
      <w:t xml:space="preserve">Rev. </w:t>
    </w:r>
    <w:r>
      <w:rPr>
        <w:rFonts w:ascii="Arial" w:hAnsi="Arial" w:cs="Arial"/>
        <w:b/>
        <w:sz w:val="16"/>
        <w:szCs w:val="16"/>
      </w:rPr>
      <w:t>1/2024</w:t>
    </w:r>
    <w:r>
      <w:rPr>
        <w:rFonts w:ascii="Arial" w:hAnsi="Arial" w:cs="Arial"/>
        <w:b/>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648" w:hanging="541"/>
      </w:pPr>
      <w:rPr>
        <w:rFonts w:ascii="Verdana" w:hAnsi="Verdana" w:cs="Verdana"/>
        <w:b/>
        <w:bCs/>
        <w:w w:val="99"/>
        <w:sz w:val="20"/>
        <w:szCs w:val="20"/>
      </w:rPr>
    </w:lvl>
    <w:lvl w:ilvl="1">
      <w:numFmt w:val="bullet"/>
      <w:lvlText w:val="•"/>
      <w:lvlJc w:val="left"/>
      <w:pPr>
        <w:ind w:left="1483" w:hanging="541"/>
      </w:pPr>
    </w:lvl>
    <w:lvl w:ilvl="2">
      <w:numFmt w:val="bullet"/>
      <w:lvlText w:val="•"/>
      <w:lvlJc w:val="left"/>
      <w:pPr>
        <w:ind w:left="2318" w:hanging="541"/>
      </w:pPr>
    </w:lvl>
    <w:lvl w:ilvl="3">
      <w:numFmt w:val="bullet"/>
      <w:lvlText w:val="•"/>
      <w:lvlJc w:val="left"/>
      <w:pPr>
        <w:ind w:left="3153" w:hanging="541"/>
      </w:pPr>
    </w:lvl>
    <w:lvl w:ilvl="4">
      <w:numFmt w:val="bullet"/>
      <w:lvlText w:val="•"/>
      <w:lvlJc w:val="left"/>
      <w:pPr>
        <w:ind w:left="3988" w:hanging="541"/>
      </w:pPr>
    </w:lvl>
    <w:lvl w:ilvl="5">
      <w:numFmt w:val="bullet"/>
      <w:lvlText w:val="•"/>
      <w:lvlJc w:val="left"/>
      <w:pPr>
        <w:ind w:left="4824" w:hanging="541"/>
      </w:pPr>
    </w:lvl>
    <w:lvl w:ilvl="6">
      <w:numFmt w:val="bullet"/>
      <w:lvlText w:val="•"/>
      <w:lvlJc w:val="left"/>
      <w:pPr>
        <w:ind w:left="5659" w:hanging="541"/>
      </w:pPr>
    </w:lvl>
    <w:lvl w:ilvl="7">
      <w:numFmt w:val="bullet"/>
      <w:lvlText w:val="•"/>
      <w:lvlJc w:val="left"/>
      <w:pPr>
        <w:ind w:left="6494" w:hanging="541"/>
      </w:pPr>
    </w:lvl>
    <w:lvl w:ilvl="8">
      <w:numFmt w:val="bullet"/>
      <w:lvlText w:val="•"/>
      <w:lvlJc w:val="left"/>
      <w:pPr>
        <w:ind w:left="7329" w:hanging="541"/>
      </w:pPr>
    </w:lvl>
  </w:abstractNum>
  <w:abstractNum w:abstractNumId="1" w15:restartNumberingAfterBreak="0">
    <w:nsid w:val="020348D0"/>
    <w:multiLevelType w:val="singleLevel"/>
    <w:tmpl w:val="3F5E61CC"/>
    <w:lvl w:ilvl="0">
      <w:start w:val="4"/>
      <w:numFmt w:val="decimal"/>
      <w:lvlText w:val="%1."/>
      <w:lvlJc w:val="left"/>
      <w:pPr>
        <w:tabs>
          <w:tab w:val="num" w:pos="720"/>
        </w:tabs>
        <w:ind w:left="720" w:hanging="720"/>
      </w:pPr>
      <w:rPr>
        <w:rFonts w:hint="default"/>
      </w:rPr>
    </w:lvl>
  </w:abstractNum>
  <w:abstractNum w:abstractNumId="2" w15:restartNumberingAfterBreak="0">
    <w:nsid w:val="02F51D47"/>
    <w:multiLevelType w:val="hybridMultilevel"/>
    <w:tmpl w:val="5B12323E"/>
    <w:lvl w:ilvl="0" w:tplc="F2CC45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F741B"/>
    <w:multiLevelType w:val="hybridMultilevel"/>
    <w:tmpl w:val="2416CF60"/>
    <w:lvl w:ilvl="0" w:tplc="51E678D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71E75"/>
    <w:multiLevelType w:val="hybridMultilevel"/>
    <w:tmpl w:val="69B8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4C43"/>
    <w:multiLevelType w:val="hybridMultilevel"/>
    <w:tmpl w:val="033A196A"/>
    <w:lvl w:ilvl="0" w:tplc="436AC2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B695A"/>
    <w:multiLevelType w:val="hybridMultilevel"/>
    <w:tmpl w:val="3EB07822"/>
    <w:lvl w:ilvl="0" w:tplc="1366B8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3A7"/>
    <w:multiLevelType w:val="hybridMultilevel"/>
    <w:tmpl w:val="4ACE1E28"/>
    <w:lvl w:ilvl="0" w:tplc="5EBCDB94">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917216"/>
    <w:multiLevelType w:val="hybridMultilevel"/>
    <w:tmpl w:val="E6E6A4D6"/>
    <w:lvl w:ilvl="0" w:tplc="45FADCA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A92453"/>
    <w:multiLevelType w:val="hybridMultilevel"/>
    <w:tmpl w:val="714E4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2515F"/>
    <w:multiLevelType w:val="hybridMultilevel"/>
    <w:tmpl w:val="25081588"/>
    <w:lvl w:ilvl="0" w:tplc="203A9EE6">
      <w:start w:val="1"/>
      <w:numFmt w:val="decimal"/>
      <w:lvlText w:val="%1."/>
      <w:lvlJc w:val="left"/>
      <w:pPr>
        <w:ind w:left="471" w:hanging="360"/>
      </w:pPr>
      <w:rPr>
        <w:rFonts w:ascii="Arial" w:eastAsia="Verdana" w:hAnsi="Arial" w:cs="Arial" w:hint="default"/>
        <w:b/>
        <w:bCs/>
        <w:w w:val="99"/>
        <w:sz w:val="22"/>
        <w:szCs w:val="22"/>
      </w:rPr>
    </w:lvl>
    <w:lvl w:ilvl="1" w:tplc="36B4E9D2">
      <w:start w:val="1"/>
      <w:numFmt w:val="lowerLetter"/>
      <w:lvlText w:val="%2."/>
      <w:lvlJc w:val="left"/>
      <w:pPr>
        <w:ind w:left="832" w:hanging="360"/>
      </w:pPr>
      <w:rPr>
        <w:rFonts w:ascii="Arial" w:eastAsia="Verdana" w:hAnsi="Arial" w:cs="Arial" w:hint="default"/>
        <w:b/>
        <w:bCs/>
        <w:spacing w:val="-1"/>
        <w:w w:val="99"/>
        <w:sz w:val="22"/>
        <w:szCs w:val="22"/>
      </w:rPr>
    </w:lvl>
    <w:lvl w:ilvl="2" w:tplc="6AEEB25A">
      <w:start w:val="1"/>
      <w:numFmt w:val="decimal"/>
      <w:lvlText w:val="(%3)"/>
      <w:lvlJc w:val="left"/>
      <w:pPr>
        <w:ind w:left="1372" w:hanging="541"/>
      </w:pPr>
      <w:rPr>
        <w:rFonts w:ascii="Arial" w:eastAsia="Verdana" w:hAnsi="Arial" w:cs="Arial" w:hint="default"/>
        <w:b/>
        <w:bCs/>
        <w:spacing w:val="-1"/>
        <w:w w:val="99"/>
        <w:sz w:val="22"/>
        <w:szCs w:val="22"/>
      </w:rPr>
    </w:lvl>
    <w:lvl w:ilvl="3" w:tplc="3B801154">
      <w:start w:val="1"/>
      <w:numFmt w:val="bullet"/>
      <w:lvlText w:val="•"/>
      <w:lvlJc w:val="left"/>
      <w:pPr>
        <w:ind w:left="1187" w:hanging="541"/>
      </w:pPr>
      <w:rPr>
        <w:rFonts w:hint="default"/>
      </w:rPr>
    </w:lvl>
    <w:lvl w:ilvl="4" w:tplc="418636E4">
      <w:start w:val="1"/>
      <w:numFmt w:val="bullet"/>
      <w:lvlText w:val="•"/>
      <w:lvlJc w:val="left"/>
      <w:pPr>
        <w:ind w:left="1371" w:hanging="541"/>
      </w:pPr>
      <w:rPr>
        <w:rFonts w:hint="default"/>
      </w:rPr>
    </w:lvl>
    <w:lvl w:ilvl="5" w:tplc="4D5A0F26">
      <w:start w:val="1"/>
      <w:numFmt w:val="bullet"/>
      <w:lvlText w:val="•"/>
      <w:lvlJc w:val="left"/>
      <w:pPr>
        <w:ind w:left="1372" w:hanging="541"/>
      </w:pPr>
      <w:rPr>
        <w:rFonts w:hint="default"/>
      </w:rPr>
    </w:lvl>
    <w:lvl w:ilvl="6" w:tplc="9B1ACF22">
      <w:start w:val="1"/>
      <w:numFmt w:val="bullet"/>
      <w:lvlText w:val="•"/>
      <w:lvlJc w:val="left"/>
      <w:pPr>
        <w:ind w:left="3129" w:hanging="541"/>
      </w:pPr>
      <w:rPr>
        <w:rFonts w:hint="default"/>
      </w:rPr>
    </w:lvl>
    <w:lvl w:ilvl="7" w:tplc="FBEE5F92">
      <w:start w:val="1"/>
      <w:numFmt w:val="bullet"/>
      <w:lvlText w:val="•"/>
      <w:lvlJc w:val="left"/>
      <w:pPr>
        <w:ind w:left="4887" w:hanging="541"/>
      </w:pPr>
      <w:rPr>
        <w:rFonts w:hint="default"/>
      </w:rPr>
    </w:lvl>
    <w:lvl w:ilvl="8" w:tplc="DDFCA5E2">
      <w:start w:val="1"/>
      <w:numFmt w:val="bullet"/>
      <w:lvlText w:val="•"/>
      <w:lvlJc w:val="left"/>
      <w:pPr>
        <w:ind w:left="6644" w:hanging="541"/>
      </w:pPr>
      <w:rPr>
        <w:rFonts w:hint="default"/>
      </w:rPr>
    </w:lvl>
  </w:abstractNum>
  <w:abstractNum w:abstractNumId="11" w15:restartNumberingAfterBreak="0">
    <w:nsid w:val="2C4D481E"/>
    <w:multiLevelType w:val="hybridMultilevel"/>
    <w:tmpl w:val="C568A9D4"/>
    <w:lvl w:ilvl="0" w:tplc="B9301B9A">
      <w:start w:val="1"/>
      <w:numFmt w:val="decimal"/>
      <w:lvlText w:val="%1."/>
      <w:lvlJc w:val="left"/>
      <w:pPr>
        <w:ind w:left="647" w:hanging="360"/>
        <w:jc w:val="right"/>
      </w:pPr>
      <w:rPr>
        <w:rFonts w:ascii="Verdana" w:eastAsia="Verdana" w:hAnsi="Verdana" w:hint="default"/>
        <w:b/>
        <w:bCs/>
        <w:w w:val="99"/>
        <w:sz w:val="20"/>
        <w:szCs w:val="20"/>
      </w:rPr>
    </w:lvl>
    <w:lvl w:ilvl="1" w:tplc="2700A13E">
      <w:start w:val="1"/>
      <w:numFmt w:val="lowerLetter"/>
      <w:lvlText w:val="%2."/>
      <w:lvlJc w:val="left"/>
      <w:pPr>
        <w:ind w:left="1006" w:hanging="360"/>
        <w:jc w:val="right"/>
      </w:pPr>
      <w:rPr>
        <w:rFonts w:ascii="Verdana" w:eastAsia="Verdana" w:hAnsi="Verdana" w:hint="default"/>
        <w:b/>
        <w:bCs/>
        <w:spacing w:val="-1"/>
        <w:w w:val="99"/>
        <w:sz w:val="20"/>
        <w:szCs w:val="20"/>
      </w:rPr>
    </w:lvl>
    <w:lvl w:ilvl="2" w:tplc="3A681382">
      <w:start w:val="1"/>
      <w:numFmt w:val="decimal"/>
      <w:lvlText w:val="(%3)"/>
      <w:lvlJc w:val="left"/>
      <w:pPr>
        <w:ind w:left="1368" w:hanging="541"/>
      </w:pPr>
      <w:rPr>
        <w:rFonts w:ascii="Verdana" w:eastAsia="Verdana" w:hAnsi="Verdana" w:hint="default"/>
        <w:b/>
        <w:bCs/>
        <w:spacing w:val="-1"/>
        <w:w w:val="99"/>
        <w:sz w:val="20"/>
        <w:szCs w:val="20"/>
      </w:rPr>
    </w:lvl>
    <w:lvl w:ilvl="3" w:tplc="A4D4C6B6">
      <w:start w:val="1"/>
      <w:numFmt w:val="bullet"/>
      <w:lvlText w:val="•"/>
      <w:lvlJc w:val="left"/>
      <w:pPr>
        <w:ind w:left="828" w:hanging="541"/>
      </w:pPr>
      <w:rPr>
        <w:rFonts w:hint="default"/>
      </w:rPr>
    </w:lvl>
    <w:lvl w:ilvl="4" w:tplc="DECCC8EE">
      <w:start w:val="1"/>
      <w:numFmt w:val="bullet"/>
      <w:lvlText w:val="•"/>
      <w:lvlJc w:val="left"/>
      <w:pPr>
        <w:ind w:left="1006" w:hanging="541"/>
      </w:pPr>
      <w:rPr>
        <w:rFonts w:hint="default"/>
      </w:rPr>
    </w:lvl>
    <w:lvl w:ilvl="5" w:tplc="105856BA">
      <w:start w:val="1"/>
      <w:numFmt w:val="bullet"/>
      <w:lvlText w:val="•"/>
      <w:lvlJc w:val="left"/>
      <w:pPr>
        <w:ind w:left="1368" w:hanging="541"/>
      </w:pPr>
      <w:rPr>
        <w:rFonts w:hint="default"/>
      </w:rPr>
    </w:lvl>
    <w:lvl w:ilvl="6" w:tplc="B9AA5A76">
      <w:start w:val="1"/>
      <w:numFmt w:val="bullet"/>
      <w:lvlText w:val="•"/>
      <w:lvlJc w:val="left"/>
      <w:pPr>
        <w:ind w:left="2894" w:hanging="541"/>
      </w:pPr>
      <w:rPr>
        <w:rFonts w:hint="default"/>
      </w:rPr>
    </w:lvl>
    <w:lvl w:ilvl="7" w:tplc="EB3CDA9A">
      <w:start w:val="1"/>
      <w:numFmt w:val="bullet"/>
      <w:lvlText w:val="•"/>
      <w:lvlJc w:val="left"/>
      <w:pPr>
        <w:ind w:left="4420" w:hanging="541"/>
      </w:pPr>
      <w:rPr>
        <w:rFonts w:hint="default"/>
      </w:rPr>
    </w:lvl>
    <w:lvl w:ilvl="8" w:tplc="D55CEA1E">
      <w:start w:val="1"/>
      <w:numFmt w:val="bullet"/>
      <w:lvlText w:val="•"/>
      <w:lvlJc w:val="left"/>
      <w:pPr>
        <w:ind w:left="5947" w:hanging="541"/>
      </w:pPr>
      <w:rPr>
        <w:rFonts w:hint="default"/>
      </w:rPr>
    </w:lvl>
  </w:abstractNum>
  <w:abstractNum w:abstractNumId="12" w15:restartNumberingAfterBreak="0">
    <w:nsid w:val="356A6CCF"/>
    <w:multiLevelType w:val="hybridMultilevel"/>
    <w:tmpl w:val="2D66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41E7F"/>
    <w:multiLevelType w:val="hybridMultilevel"/>
    <w:tmpl w:val="E4C046BE"/>
    <w:lvl w:ilvl="0" w:tplc="6B6A503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312967"/>
    <w:multiLevelType w:val="hybridMultilevel"/>
    <w:tmpl w:val="64B4B372"/>
    <w:lvl w:ilvl="0" w:tplc="C4F0DE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C1646"/>
    <w:multiLevelType w:val="hybridMultilevel"/>
    <w:tmpl w:val="73645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09471F"/>
    <w:multiLevelType w:val="hybridMultilevel"/>
    <w:tmpl w:val="8C9E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A72A7"/>
    <w:multiLevelType w:val="hybridMultilevel"/>
    <w:tmpl w:val="445036C4"/>
    <w:lvl w:ilvl="0" w:tplc="6388BD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85BC2"/>
    <w:multiLevelType w:val="hybridMultilevel"/>
    <w:tmpl w:val="F8CE778A"/>
    <w:lvl w:ilvl="0" w:tplc="FFFFFFFF">
      <w:start w:val="1"/>
      <w:numFmt w:val="decimal"/>
      <w:lvlText w:val="%1."/>
      <w:lvlJc w:val="left"/>
      <w:pPr>
        <w:ind w:left="720" w:hanging="360"/>
      </w:pPr>
      <w:rPr>
        <w:rFonts w:hint="default"/>
        <w:b/>
        <w:bCs/>
      </w:rPr>
    </w:lvl>
    <w:lvl w:ilvl="1" w:tplc="FFFFFFFF">
      <w:start w:val="1"/>
      <w:numFmt w:val="decimal"/>
      <w:lvlText w:val="%2."/>
      <w:lvlJc w:val="left"/>
      <w:pPr>
        <w:ind w:left="720" w:hanging="360"/>
      </w:pPr>
    </w:lvl>
    <w:lvl w:ilvl="2" w:tplc="FFFFFFFF">
      <w:start w:val="1"/>
      <w:numFmt w:val="lowerLetter"/>
      <w:lvlText w:val="%3."/>
      <w:lvlJc w:val="left"/>
      <w:pPr>
        <w:ind w:left="2340" w:hanging="360"/>
      </w:pPr>
    </w:lvl>
    <w:lvl w:ilvl="3" w:tplc="FFFFFFFF">
      <w:start w:val="1"/>
      <w:numFmt w:val="upp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1951D2"/>
    <w:multiLevelType w:val="hybridMultilevel"/>
    <w:tmpl w:val="BE56761C"/>
    <w:lvl w:ilvl="0" w:tplc="95D6AF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462998">
    <w:abstractNumId w:val="1"/>
  </w:num>
  <w:num w:numId="2" w16cid:durableId="1105659711">
    <w:abstractNumId w:val="9"/>
  </w:num>
  <w:num w:numId="3" w16cid:durableId="1127040254">
    <w:abstractNumId w:val="16"/>
  </w:num>
  <w:num w:numId="4" w16cid:durableId="2004043317">
    <w:abstractNumId w:val="10"/>
  </w:num>
  <w:num w:numId="5" w16cid:durableId="2126852655">
    <w:abstractNumId w:val="11"/>
  </w:num>
  <w:num w:numId="6" w16cid:durableId="1527331572">
    <w:abstractNumId w:val="0"/>
  </w:num>
  <w:num w:numId="7" w16cid:durableId="2140606951">
    <w:abstractNumId w:val="7"/>
  </w:num>
  <w:num w:numId="8" w16cid:durableId="1542014207">
    <w:abstractNumId w:val="5"/>
  </w:num>
  <w:num w:numId="9" w16cid:durableId="1821799149">
    <w:abstractNumId w:val="14"/>
  </w:num>
  <w:num w:numId="10" w16cid:durableId="1232038409">
    <w:abstractNumId w:val="4"/>
  </w:num>
  <w:num w:numId="11" w16cid:durableId="2102872690">
    <w:abstractNumId w:val="17"/>
  </w:num>
  <w:num w:numId="12" w16cid:durableId="371269362">
    <w:abstractNumId w:val="3"/>
  </w:num>
  <w:num w:numId="13" w16cid:durableId="1455978150">
    <w:abstractNumId w:val="19"/>
  </w:num>
  <w:num w:numId="14" w16cid:durableId="1658993350">
    <w:abstractNumId w:val="12"/>
  </w:num>
  <w:num w:numId="15" w16cid:durableId="1884829206">
    <w:abstractNumId w:val="2"/>
  </w:num>
  <w:num w:numId="16" w16cid:durableId="1588540892">
    <w:abstractNumId w:val="6"/>
  </w:num>
  <w:num w:numId="17" w16cid:durableId="19597716">
    <w:abstractNumId w:val="8"/>
  </w:num>
  <w:num w:numId="18" w16cid:durableId="64959812">
    <w:abstractNumId w:val="13"/>
  </w:num>
  <w:num w:numId="19" w16cid:durableId="1367026438">
    <w:abstractNumId w:val="15"/>
  </w:num>
  <w:num w:numId="20" w16cid:durableId="1794597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2C"/>
    <w:rsid w:val="0009272C"/>
    <w:rsid w:val="002A18B5"/>
    <w:rsid w:val="004A0EF4"/>
    <w:rsid w:val="006202ED"/>
    <w:rsid w:val="007017F1"/>
    <w:rsid w:val="007811A3"/>
    <w:rsid w:val="007B07D4"/>
    <w:rsid w:val="009443FD"/>
    <w:rsid w:val="00B238F7"/>
    <w:rsid w:val="00B61F9A"/>
    <w:rsid w:val="00BF3FD9"/>
    <w:rsid w:val="00C2648F"/>
    <w:rsid w:val="00C5775A"/>
    <w:rsid w:val="00C96A7A"/>
    <w:rsid w:val="00D03780"/>
    <w:rsid w:val="00D36E69"/>
    <w:rsid w:val="00D45F57"/>
    <w:rsid w:val="00DC361A"/>
    <w:rsid w:val="00DD41AD"/>
    <w:rsid w:val="00E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C63"/>
  <w15:chartTrackingRefBased/>
  <w15:docId w15:val="{1E7627DE-8CB5-4BCE-8B69-E6C8FB5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1"/>
    <w:qFormat/>
    <w:rsid w:val="00C96A7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96A7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96A7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6A7A"/>
    <w:pPr>
      <w:keepNext/>
      <w:tabs>
        <w:tab w:val="left" w:pos="1200"/>
      </w:tabs>
      <w:spacing w:after="0" w:line="280" w:lineRule="atLeast"/>
      <w:ind w:left="1440" w:right="288"/>
      <w:jc w:val="right"/>
      <w:outlineLvl w:val="3"/>
    </w:pPr>
    <w:rPr>
      <w:rFonts w:ascii="Century Gothic" w:eastAsia="Times New Roman" w:hAnsi="Century Gothic" w:cs="Century Gothic"/>
      <w:b/>
      <w:bCs/>
      <w:color w:val="000000"/>
      <w:sz w:val="28"/>
      <w:szCs w:val="28"/>
    </w:rPr>
  </w:style>
  <w:style w:type="paragraph" w:styleId="Heading5">
    <w:name w:val="heading 5"/>
    <w:basedOn w:val="Normal"/>
    <w:next w:val="Normal"/>
    <w:link w:val="Heading5Char"/>
    <w:qFormat/>
    <w:rsid w:val="00C96A7A"/>
    <w:pPr>
      <w:keepNext/>
      <w:tabs>
        <w:tab w:val="left" w:pos="600"/>
        <w:tab w:val="left" w:pos="1200"/>
        <w:tab w:val="left" w:pos="1800"/>
        <w:tab w:val="left" w:pos="2400"/>
      </w:tabs>
      <w:spacing w:after="0" w:line="280" w:lineRule="atLeast"/>
      <w:jc w:val="center"/>
      <w:outlineLvl w:val="4"/>
    </w:pPr>
    <w:rPr>
      <w:rFonts w:ascii="Century Gothic" w:eastAsia="Times New Roman" w:hAnsi="Century Gothic" w:cs="Century Gothic"/>
      <w:b/>
      <w:bCs/>
      <w:color w:val="000000"/>
      <w:sz w:val="48"/>
      <w:szCs w:val="48"/>
    </w:rPr>
  </w:style>
  <w:style w:type="paragraph" w:styleId="Heading6">
    <w:name w:val="heading 6"/>
    <w:basedOn w:val="Normal"/>
    <w:next w:val="Normal"/>
    <w:link w:val="Heading6Char"/>
    <w:qFormat/>
    <w:rsid w:val="00C96A7A"/>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C96A7A"/>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96A7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C96A7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72C"/>
    <w:pPr>
      <w:autoSpaceDE w:val="0"/>
      <w:autoSpaceDN w:val="0"/>
      <w:adjustRightInd w:val="0"/>
    </w:pPr>
    <w:rPr>
      <w:rFonts w:ascii="Verdana" w:hAnsi="Verdana" w:cs="Verdana"/>
      <w:color w:val="000000"/>
      <w:sz w:val="24"/>
      <w:szCs w:val="24"/>
    </w:rPr>
  </w:style>
  <w:style w:type="character" w:customStyle="1" w:styleId="Heading1Char">
    <w:name w:val="Heading 1 Char"/>
    <w:link w:val="Heading1"/>
    <w:uiPriority w:val="1"/>
    <w:rsid w:val="00C96A7A"/>
    <w:rPr>
      <w:rFonts w:ascii="Arial" w:eastAsia="Times New Roman" w:hAnsi="Arial" w:cs="Arial"/>
      <w:b/>
      <w:bCs/>
      <w:kern w:val="32"/>
      <w:sz w:val="32"/>
      <w:szCs w:val="32"/>
    </w:rPr>
  </w:style>
  <w:style w:type="character" w:customStyle="1" w:styleId="Heading2Char">
    <w:name w:val="Heading 2 Char"/>
    <w:link w:val="Heading2"/>
    <w:rsid w:val="00C96A7A"/>
    <w:rPr>
      <w:rFonts w:ascii="Arial" w:eastAsia="Times New Roman" w:hAnsi="Arial" w:cs="Arial"/>
      <w:b/>
      <w:bCs/>
      <w:i/>
      <w:iCs/>
      <w:sz w:val="28"/>
      <w:szCs w:val="28"/>
    </w:rPr>
  </w:style>
  <w:style w:type="character" w:customStyle="1" w:styleId="Heading3Char">
    <w:name w:val="Heading 3 Char"/>
    <w:link w:val="Heading3"/>
    <w:rsid w:val="00C96A7A"/>
    <w:rPr>
      <w:rFonts w:ascii="Arial" w:eastAsia="Times New Roman" w:hAnsi="Arial" w:cs="Arial"/>
      <w:b/>
      <w:bCs/>
      <w:sz w:val="26"/>
      <w:szCs w:val="26"/>
    </w:rPr>
  </w:style>
  <w:style w:type="character" w:customStyle="1" w:styleId="Heading4Char">
    <w:name w:val="Heading 4 Char"/>
    <w:link w:val="Heading4"/>
    <w:rsid w:val="00C96A7A"/>
    <w:rPr>
      <w:rFonts w:ascii="Century Gothic" w:eastAsia="Times New Roman" w:hAnsi="Century Gothic" w:cs="Century Gothic"/>
      <w:b/>
      <w:bCs/>
      <w:color w:val="000000"/>
      <w:sz w:val="28"/>
      <w:szCs w:val="28"/>
    </w:rPr>
  </w:style>
  <w:style w:type="character" w:customStyle="1" w:styleId="Heading5Char">
    <w:name w:val="Heading 5 Char"/>
    <w:link w:val="Heading5"/>
    <w:rsid w:val="00C96A7A"/>
    <w:rPr>
      <w:rFonts w:ascii="Century Gothic" w:eastAsia="Times New Roman" w:hAnsi="Century Gothic" w:cs="Century Gothic"/>
      <w:b/>
      <w:bCs/>
      <w:color w:val="000000"/>
      <w:sz w:val="48"/>
      <w:szCs w:val="48"/>
    </w:rPr>
  </w:style>
  <w:style w:type="character" w:customStyle="1" w:styleId="Heading6Char">
    <w:name w:val="Heading 6 Char"/>
    <w:link w:val="Heading6"/>
    <w:rsid w:val="00C96A7A"/>
    <w:rPr>
      <w:rFonts w:ascii="Times New Roman" w:eastAsia="Times New Roman" w:hAnsi="Times New Roman"/>
      <w:b/>
      <w:bCs/>
      <w:sz w:val="22"/>
      <w:szCs w:val="22"/>
    </w:rPr>
  </w:style>
  <w:style w:type="character" w:customStyle="1" w:styleId="Heading7Char">
    <w:name w:val="Heading 7 Char"/>
    <w:link w:val="Heading7"/>
    <w:rsid w:val="00C96A7A"/>
    <w:rPr>
      <w:rFonts w:ascii="Times New Roman" w:eastAsia="Times New Roman" w:hAnsi="Times New Roman"/>
      <w:sz w:val="24"/>
      <w:szCs w:val="24"/>
    </w:rPr>
  </w:style>
  <w:style w:type="character" w:customStyle="1" w:styleId="Heading8Char">
    <w:name w:val="Heading 8 Char"/>
    <w:link w:val="Heading8"/>
    <w:rsid w:val="00C96A7A"/>
    <w:rPr>
      <w:rFonts w:ascii="Times New Roman" w:eastAsia="Times New Roman" w:hAnsi="Times New Roman"/>
      <w:i/>
      <w:iCs/>
      <w:sz w:val="24"/>
      <w:szCs w:val="24"/>
    </w:rPr>
  </w:style>
  <w:style w:type="character" w:customStyle="1" w:styleId="Heading9Char">
    <w:name w:val="Heading 9 Char"/>
    <w:link w:val="Heading9"/>
    <w:rsid w:val="00C96A7A"/>
    <w:rPr>
      <w:rFonts w:ascii="Arial" w:eastAsia="Times New Roman" w:hAnsi="Arial" w:cs="Arial"/>
      <w:sz w:val="22"/>
      <w:szCs w:val="22"/>
    </w:rPr>
  </w:style>
  <w:style w:type="paragraph" w:styleId="BodyTextIndent">
    <w:name w:val="Body Text Indent"/>
    <w:basedOn w:val="Normal"/>
    <w:link w:val="BodyTextIndentChar"/>
    <w:uiPriority w:val="99"/>
    <w:rsid w:val="00C96A7A"/>
    <w:pPr>
      <w:tabs>
        <w:tab w:val="right" w:pos="9240"/>
      </w:tabs>
      <w:spacing w:after="0" w:line="240" w:lineRule="auto"/>
      <w:ind w:left="162"/>
    </w:pPr>
    <w:rPr>
      <w:rFonts w:ascii="Century Gothic" w:eastAsia="Times New Roman" w:hAnsi="Century Gothic" w:cs="Century Gothic"/>
      <w:i/>
      <w:iCs/>
      <w:color w:val="000000"/>
      <w:sz w:val="20"/>
      <w:szCs w:val="20"/>
    </w:rPr>
  </w:style>
  <w:style w:type="character" w:customStyle="1" w:styleId="BodyTextIndentChar">
    <w:name w:val="Body Text Indent Char"/>
    <w:link w:val="BodyTextIndent"/>
    <w:uiPriority w:val="99"/>
    <w:rsid w:val="00C96A7A"/>
    <w:rPr>
      <w:rFonts w:ascii="Century Gothic" w:eastAsia="Times New Roman" w:hAnsi="Century Gothic" w:cs="Century Gothic"/>
      <w:i/>
      <w:iCs/>
      <w:color w:val="000000"/>
    </w:rPr>
  </w:style>
  <w:style w:type="paragraph" w:styleId="BlockText">
    <w:name w:val="Block Text"/>
    <w:basedOn w:val="Normal"/>
    <w:rsid w:val="00C96A7A"/>
    <w:pPr>
      <w:spacing w:after="0" w:line="240" w:lineRule="auto"/>
      <w:ind w:left="720" w:right="720"/>
      <w:jc w:val="both"/>
    </w:pPr>
    <w:rPr>
      <w:rFonts w:ascii="Arial" w:eastAsia="Times New Roman" w:hAnsi="Arial" w:cs="Arial"/>
      <w:color w:val="000000"/>
    </w:rPr>
  </w:style>
  <w:style w:type="character" w:styleId="Hyperlink">
    <w:name w:val="Hyperlink"/>
    <w:rsid w:val="00C96A7A"/>
    <w:rPr>
      <w:color w:val="0000FF"/>
      <w:u w:val="single"/>
    </w:rPr>
  </w:style>
  <w:style w:type="paragraph" w:styleId="Header">
    <w:name w:val="header"/>
    <w:basedOn w:val="Normal"/>
    <w:link w:val="HeaderChar"/>
    <w:uiPriority w:val="99"/>
    <w:rsid w:val="00C96A7A"/>
    <w:pPr>
      <w:tabs>
        <w:tab w:val="center" w:pos="4320"/>
        <w:tab w:val="right" w:pos="8640"/>
      </w:tabs>
      <w:spacing w:after="0" w:line="240" w:lineRule="auto"/>
    </w:pPr>
    <w:rPr>
      <w:rFonts w:ascii="Arial" w:eastAsia="Times New Roman" w:hAnsi="Arial"/>
    </w:rPr>
  </w:style>
  <w:style w:type="character" w:customStyle="1" w:styleId="HeaderChar">
    <w:name w:val="Header Char"/>
    <w:link w:val="Header"/>
    <w:uiPriority w:val="99"/>
    <w:rsid w:val="00C96A7A"/>
    <w:rPr>
      <w:rFonts w:ascii="Arial" w:eastAsia="Times New Roman" w:hAnsi="Arial"/>
      <w:sz w:val="22"/>
      <w:szCs w:val="22"/>
    </w:rPr>
  </w:style>
  <w:style w:type="paragraph" w:styleId="Footer">
    <w:name w:val="footer"/>
    <w:basedOn w:val="Normal"/>
    <w:link w:val="FooterChar"/>
    <w:uiPriority w:val="99"/>
    <w:rsid w:val="00C96A7A"/>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C96A7A"/>
    <w:rPr>
      <w:rFonts w:ascii="Arial" w:eastAsia="Times New Roman" w:hAnsi="Arial"/>
      <w:sz w:val="22"/>
      <w:szCs w:val="22"/>
    </w:rPr>
  </w:style>
  <w:style w:type="character" w:styleId="PageNumber">
    <w:name w:val="page number"/>
    <w:rsid w:val="00C96A7A"/>
  </w:style>
  <w:style w:type="table" w:styleId="TableGrid">
    <w:name w:val="Table Grid"/>
    <w:basedOn w:val="TableNormal"/>
    <w:rsid w:val="00C96A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96A7A"/>
    <w:pPr>
      <w:spacing w:after="120" w:line="240" w:lineRule="auto"/>
    </w:pPr>
    <w:rPr>
      <w:rFonts w:ascii="Arial" w:eastAsia="Times New Roman" w:hAnsi="Arial"/>
    </w:rPr>
  </w:style>
  <w:style w:type="character" w:customStyle="1" w:styleId="BodyTextChar">
    <w:name w:val="Body Text Char"/>
    <w:link w:val="BodyText"/>
    <w:uiPriority w:val="1"/>
    <w:rsid w:val="00C96A7A"/>
    <w:rPr>
      <w:rFonts w:ascii="Arial" w:eastAsia="Times New Roman" w:hAnsi="Arial"/>
      <w:sz w:val="22"/>
      <w:szCs w:val="22"/>
    </w:rPr>
  </w:style>
  <w:style w:type="paragraph" w:styleId="NormalWeb">
    <w:name w:val="Normal (Web)"/>
    <w:basedOn w:val="Normal"/>
    <w:rsid w:val="00C96A7A"/>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C96A7A"/>
    <w:pPr>
      <w:spacing w:after="120" w:line="240" w:lineRule="auto"/>
    </w:pPr>
    <w:rPr>
      <w:rFonts w:ascii="Arial" w:eastAsia="Times New Roman" w:hAnsi="Arial"/>
      <w:sz w:val="16"/>
      <w:szCs w:val="16"/>
    </w:rPr>
  </w:style>
  <w:style w:type="character" w:customStyle="1" w:styleId="BodyText3Char">
    <w:name w:val="Body Text 3 Char"/>
    <w:link w:val="BodyText3"/>
    <w:rsid w:val="00C96A7A"/>
    <w:rPr>
      <w:rFonts w:ascii="Arial" w:eastAsia="Times New Roman" w:hAnsi="Arial"/>
      <w:sz w:val="16"/>
      <w:szCs w:val="16"/>
    </w:rPr>
  </w:style>
  <w:style w:type="paragraph" w:styleId="BodyTextIndent2">
    <w:name w:val="Body Text Indent 2"/>
    <w:basedOn w:val="Normal"/>
    <w:link w:val="BodyTextIndent2Char"/>
    <w:rsid w:val="00C96A7A"/>
    <w:pPr>
      <w:spacing w:after="120" w:line="480" w:lineRule="auto"/>
      <w:ind w:left="360"/>
    </w:pPr>
    <w:rPr>
      <w:rFonts w:ascii="Arial" w:eastAsia="Times New Roman" w:hAnsi="Arial"/>
    </w:rPr>
  </w:style>
  <w:style w:type="character" w:customStyle="1" w:styleId="BodyTextIndent2Char">
    <w:name w:val="Body Text Indent 2 Char"/>
    <w:link w:val="BodyTextIndent2"/>
    <w:rsid w:val="00C96A7A"/>
    <w:rPr>
      <w:rFonts w:ascii="Arial" w:eastAsia="Times New Roman" w:hAnsi="Arial"/>
      <w:sz w:val="22"/>
      <w:szCs w:val="22"/>
    </w:rPr>
  </w:style>
  <w:style w:type="paragraph" w:styleId="BodyTextIndent3">
    <w:name w:val="Body Text Indent 3"/>
    <w:basedOn w:val="Normal"/>
    <w:link w:val="BodyTextIndent3Char"/>
    <w:rsid w:val="00C96A7A"/>
    <w:pPr>
      <w:spacing w:after="120" w:line="240" w:lineRule="auto"/>
      <w:ind w:left="360"/>
    </w:pPr>
    <w:rPr>
      <w:rFonts w:ascii="Arial" w:eastAsia="Times New Roman" w:hAnsi="Arial"/>
      <w:sz w:val="16"/>
      <w:szCs w:val="16"/>
    </w:rPr>
  </w:style>
  <w:style w:type="character" w:customStyle="1" w:styleId="BodyTextIndent3Char">
    <w:name w:val="Body Text Indent 3 Char"/>
    <w:link w:val="BodyTextIndent3"/>
    <w:rsid w:val="00C96A7A"/>
    <w:rPr>
      <w:rFonts w:ascii="Arial" w:eastAsia="Times New Roman" w:hAnsi="Arial"/>
      <w:sz w:val="16"/>
      <w:szCs w:val="16"/>
    </w:rPr>
  </w:style>
  <w:style w:type="paragraph" w:styleId="BodyText2">
    <w:name w:val="Body Text 2"/>
    <w:basedOn w:val="Normal"/>
    <w:link w:val="BodyText2Char"/>
    <w:rsid w:val="00C96A7A"/>
    <w:pPr>
      <w:spacing w:after="120" w:line="480" w:lineRule="auto"/>
    </w:pPr>
    <w:rPr>
      <w:rFonts w:ascii="Arial" w:eastAsia="Times New Roman" w:hAnsi="Arial"/>
    </w:rPr>
  </w:style>
  <w:style w:type="character" w:customStyle="1" w:styleId="BodyText2Char">
    <w:name w:val="Body Text 2 Char"/>
    <w:link w:val="BodyText2"/>
    <w:rsid w:val="00C96A7A"/>
    <w:rPr>
      <w:rFonts w:ascii="Arial" w:eastAsia="Times New Roman" w:hAnsi="Arial"/>
      <w:sz w:val="22"/>
      <w:szCs w:val="22"/>
    </w:rPr>
  </w:style>
  <w:style w:type="paragraph" w:styleId="CommentText">
    <w:name w:val="annotation text"/>
    <w:basedOn w:val="Normal"/>
    <w:link w:val="CommentTextChar"/>
    <w:semiHidden/>
    <w:rsid w:val="00C96A7A"/>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C96A7A"/>
    <w:rPr>
      <w:rFonts w:ascii="Arial" w:eastAsia="Times New Roman" w:hAnsi="Arial"/>
    </w:rPr>
  </w:style>
  <w:style w:type="paragraph" w:customStyle="1" w:styleId="CAP">
    <w:name w:val="CAP"/>
    <w:basedOn w:val="Normal"/>
    <w:rsid w:val="00C96A7A"/>
    <w:pPr>
      <w:keepNext/>
      <w:spacing w:after="180" w:line="240" w:lineRule="auto"/>
      <w:ind w:left="446" w:hanging="446"/>
    </w:pPr>
    <w:rPr>
      <w:rFonts w:ascii="Century Gothic" w:eastAsia="Times New Roman" w:hAnsi="Century Gothic" w:cs="Century Gothic"/>
      <w:b/>
      <w:bCs/>
      <w:color w:val="000000"/>
    </w:rPr>
  </w:style>
  <w:style w:type="paragraph" w:customStyle="1" w:styleId="CAPtext">
    <w:name w:val="CAPtext"/>
    <w:basedOn w:val="Normal"/>
    <w:rsid w:val="00C96A7A"/>
    <w:pPr>
      <w:spacing w:after="180" w:line="240" w:lineRule="auto"/>
      <w:ind w:left="450"/>
      <w:jc w:val="both"/>
    </w:pPr>
    <w:rPr>
      <w:rFonts w:ascii="Century Gothic" w:eastAsia="Times New Roman" w:hAnsi="Century Gothic" w:cs="Century Gothic"/>
      <w:color w:val="000000"/>
    </w:rPr>
  </w:style>
  <w:style w:type="paragraph" w:styleId="BalloonText">
    <w:name w:val="Balloon Text"/>
    <w:basedOn w:val="Normal"/>
    <w:link w:val="BalloonTextChar"/>
    <w:semiHidden/>
    <w:rsid w:val="00C96A7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C96A7A"/>
    <w:rPr>
      <w:rFonts w:ascii="Tahoma" w:eastAsia="Times New Roman" w:hAnsi="Tahoma" w:cs="Tahoma"/>
      <w:sz w:val="16"/>
      <w:szCs w:val="16"/>
    </w:rPr>
  </w:style>
  <w:style w:type="character" w:styleId="FollowedHyperlink">
    <w:name w:val="FollowedHyperlink"/>
    <w:rsid w:val="00C96A7A"/>
    <w:rPr>
      <w:color w:val="606420"/>
      <w:u w:val="single"/>
    </w:rPr>
  </w:style>
  <w:style w:type="paragraph" w:styleId="List">
    <w:name w:val="List"/>
    <w:basedOn w:val="Normal"/>
    <w:rsid w:val="00C96A7A"/>
    <w:pPr>
      <w:spacing w:after="0" w:line="240" w:lineRule="auto"/>
      <w:ind w:left="360" w:hanging="360"/>
    </w:pPr>
    <w:rPr>
      <w:rFonts w:ascii="Times New Roman" w:eastAsia="Times New Roman" w:hAnsi="Times New Roman"/>
      <w:sz w:val="24"/>
      <w:szCs w:val="24"/>
    </w:rPr>
  </w:style>
  <w:style w:type="paragraph" w:styleId="Caption">
    <w:name w:val="caption"/>
    <w:basedOn w:val="Normal"/>
    <w:next w:val="Normal"/>
    <w:qFormat/>
    <w:rsid w:val="00C96A7A"/>
    <w:pPr>
      <w:spacing w:before="120" w:after="120" w:line="240" w:lineRule="auto"/>
    </w:pPr>
    <w:rPr>
      <w:rFonts w:ascii="Times New Roman" w:eastAsia="Times New Roman" w:hAnsi="Times New Roman"/>
      <w:b/>
      <w:bCs/>
      <w:sz w:val="20"/>
      <w:szCs w:val="20"/>
    </w:rPr>
  </w:style>
  <w:style w:type="character" w:customStyle="1" w:styleId="DeltaViewInsertion">
    <w:name w:val="DeltaView Insertion"/>
    <w:rsid w:val="00C96A7A"/>
    <w:rPr>
      <w:color w:val="0000FF"/>
      <w:u w:val="double"/>
    </w:rPr>
  </w:style>
  <w:style w:type="paragraph" w:styleId="Title">
    <w:name w:val="Title"/>
    <w:basedOn w:val="Normal"/>
    <w:link w:val="TitleChar"/>
    <w:qFormat/>
    <w:rsid w:val="00C96A7A"/>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C96A7A"/>
    <w:rPr>
      <w:rFonts w:ascii="Times New Roman" w:eastAsia="Times New Roman" w:hAnsi="Times New Roman"/>
      <w:b/>
      <w:sz w:val="24"/>
    </w:rPr>
  </w:style>
  <w:style w:type="character" w:customStyle="1" w:styleId="DeptofConservationandNaturalResources">
    <w:name w:val="Dept. of Conservation and Natural Resources"/>
    <w:semiHidden/>
    <w:rsid w:val="00C96A7A"/>
    <w:rPr>
      <w:rFonts w:ascii="Times New Roman" w:hAnsi="Times New Roman" w:cs="Times New Roman"/>
      <w:b w:val="0"/>
      <w:bCs w:val="0"/>
      <w:i w:val="0"/>
      <w:iCs w:val="0"/>
      <w:strike w:val="0"/>
      <w:color w:val="008080"/>
      <w:sz w:val="24"/>
      <w:szCs w:val="24"/>
      <w:u w:val="none"/>
    </w:rPr>
  </w:style>
  <w:style w:type="paragraph" w:styleId="ListParagraph">
    <w:name w:val="List Paragraph"/>
    <w:basedOn w:val="Normal"/>
    <w:uiPriority w:val="1"/>
    <w:qFormat/>
    <w:rsid w:val="00C96A7A"/>
    <w:pPr>
      <w:widowControl w:val="0"/>
      <w:spacing w:after="0" w:line="240" w:lineRule="auto"/>
    </w:pPr>
  </w:style>
  <w:style w:type="paragraph" w:customStyle="1" w:styleId="TableParagraph">
    <w:name w:val="Table Paragraph"/>
    <w:basedOn w:val="Normal"/>
    <w:uiPriority w:val="1"/>
    <w:qFormat/>
    <w:rsid w:val="00C96A7A"/>
    <w:pPr>
      <w:widowControl w:val="0"/>
      <w:spacing w:after="0" w:line="240" w:lineRule="auto"/>
    </w:pPr>
  </w:style>
  <w:style w:type="character" w:styleId="CommentReference">
    <w:name w:val="annotation reference"/>
    <w:uiPriority w:val="99"/>
    <w:semiHidden/>
    <w:unhideWhenUsed/>
    <w:rsid w:val="00C96A7A"/>
    <w:rPr>
      <w:sz w:val="16"/>
      <w:szCs w:val="16"/>
    </w:rPr>
  </w:style>
  <w:style w:type="paragraph" w:styleId="CommentSubject">
    <w:name w:val="annotation subject"/>
    <w:basedOn w:val="CommentText"/>
    <w:next w:val="CommentText"/>
    <w:link w:val="CommentSubjectChar"/>
    <w:uiPriority w:val="99"/>
    <w:semiHidden/>
    <w:unhideWhenUsed/>
    <w:rsid w:val="00C96A7A"/>
    <w:rPr>
      <w:b/>
      <w:bCs/>
    </w:rPr>
  </w:style>
  <w:style w:type="character" w:customStyle="1" w:styleId="CommentSubjectChar">
    <w:name w:val="Comment Subject Char"/>
    <w:link w:val="CommentSubject"/>
    <w:uiPriority w:val="99"/>
    <w:semiHidden/>
    <w:rsid w:val="00C96A7A"/>
    <w:rPr>
      <w:rFonts w:ascii="Arial" w:eastAsia="Times New Roman" w:hAnsi="Arial"/>
      <w:b/>
      <w:bCs/>
    </w:rPr>
  </w:style>
  <w:style w:type="numbering" w:customStyle="1" w:styleId="NoList1">
    <w:name w:val="No List1"/>
    <w:next w:val="NoList"/>
    <w:uiPriority w:val="99"/>
    <w:semiHidden/>
    <w:rsid w:val="007811A3"/>
  </w:style>
  <w:style w:type="table" w:customStyle="1" w:styleId="TableGrid1">
    <w:name w:val="Table Grid1"/>
    <w:basedOn w:val="TableNormal"/>
    <w:next w:val="TableGrid"/>
    <w:rsid w:val="007811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8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709</Words>
  <Characters>4256</Characters>
  <Application>Microsoft Office Word</Application>
  <DocSecurity>0</DocSecurity>
  <Lines>76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Hansford, Mark</cp:lastModifiedBy>
  <cp:revision>11</cp:revision>
  <dcterms:created xsi:type="dcterms:W3CDTF">2020-02-06T20:41:00Z</dcterms:created>
  <dcterms:modified xsi:type="dcterms:W3CDTF">2024-03-13T19:13:00Z</dcterms:modified>
</cp:coreProperties>
</file>